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6F23" w14:textId="77777777" w:rsidR="004F5BC6" w:rsidRPr="004F5BC6" w:rsidRDefault="004F5BC6" w:rsidP="004F5BC6">
      <w:pPr>
        <w:shd w:val="clear" w:color="auto" w:fill="FFFFFF"/>
        <w:spacing w:before="100" w:beforeAutospacing="1" w:after="100" w:afterAutospacing="1" w:line="240" w:lineRule="auto"/>
        <w:outlineLvl w:val="0"/>
        <w:rPr>
          <w:rFonts w:eastAsia="Times New Roman" w:cs="Times New Roman"/>
          <w:kern w:val="36"/>
          <w:sz w:val="48"/>
          <w:szCs w:val="48"/>
          <w:lang w:bidi="he-IL"/>
        </w:rPr>
      </w:pPr>
      <w:bookmarkStart w:id="0" w:name="_GoBack"/>
      <w:r w:rsidRPr="004F5BC6">
        <w:rPr>
          <w:rFonts w:eastAsia="Times New Roman" w:cs="Times New Roman"/>
          <w:kern w:val="36"/>
          <w:sz w:val="48"/>
          <w:szCs w:val="48"/>
          <w:lang w:bidi="he-IL"/>
        </w:rPr>
        <w:t>Entities</w:t>
      </w:r>
    </w:p>
    <w:bookmarkEnd w:id="0"/>
    <w:p w14:paraId="4B0C9A31" w14:textId="77777777" w:rsidR="004F5BC6" w:rsidRDefault="004F5BC6" w:rsidP="004F5BC6">
      <w:pPr>
        <w:spacing w:after="0" w:line="240" w:lineRule="auto"/>
      </w:pPr>
      <w:r w:rsidRPr="004F5BC6">
        <w:t xml:space="preserve">UN Office of </w:t>
      </w:r>
      <w:proofErr w:type="gramStart"/>
      <w:r w:rsidRPr="004F5BC6">
        <w:t>Counter-Terrorism</w:t>
      </w:r>
      <w:proofErr w:type="gramEnd"/>
    </w:p>
    <w:p w14:paraId="72EE6D20" w14:textId="40CAE22D" w:rsidR="004F5BC6" w:rsidRPr="004F5BC6" w:rsidRDefault="004F5BC6" w:rsidP="004F5BC6">
      <w:pPr>
        <w:spacing w:after="0" w:line="240" w:lineRule="auto"/>
        <w:rPr>
          <w:rFonts w:eastAsia="Times New Roman" w:cs="Times New Roman"/>
          <w:szCs w:val="24"/>
          <w:lang w:bidi="he-IL"/>
        </w:rPr>
      </w:pPr>
      <w:hyperlink r:id="rId5" w:history="1">
        <w:r w:rsidRPr="004275A4">
          <w:rPr>
            <w:rStyle w:val="Hyperlink"/>
          </w:rPr>
          <w:t>https://www.un.org/counterterrorism/ctitf/en/structure</w:t>
        </w:r>
      </w:hyperlink>
    </w:p>
    <w:p w14:paraId="3FDD558B" w14:textId="77777777" w:rsidR="004F5BC6" w:rsidRPr="004F5BC6" w:rsidRDefault="004F5BC6" w:rsidP="004F5BC6">
      <w:pPr>
        <w:spacing w:before="360" w:after="360" w:line="240" w:lineRule="auto"/>
        <w:rPr>
          <w:rFonts w:eastAsia="Times New Roman" w:cs="Times New Roman"/>
          <w:szCs w:val="24"/>
          <w:lang w:bidi="he-IL"/>
        </w:rPr>
      </w:pPr>
      <w:r w:rsidRPr="004F5BC6">
        <w:rPr>
          <w:rFonts w:eastAsia="Times New Roman" w:cs="Times New Roman"/>
          <w:szCs w:val="24"/>
          <w:lang w:bidi="he-IL"/>
        </w:rPr>
        <w:t>On 23 February 2018, the Secretary-General </w:t>
      </w:r>
      <w:hyperlink r:id="rId6" w:history="1">
        <w:r w:rsidRPr="004F5BC6">
          <w:rPr>
            <w:rFonts w:eastAsia="Times New Roman" w:cs="Times New Roman"/>
            <w:color w:val="0000FF"/>
            <w:szCs w:val="24"/>
            <w:u w:val="single"/>
            <w:lang w:bidi="he-IL"/>
          </w:rPr>
          <w:t>signed</w:t>
        </w:r>
      </w:hyperlink>
      <w:r w:rsidRPr="004F5BC6">
        <w:rPr>
          <w:rFonts w:eastAsia="Times New Roman" w:cs="Times New Roman"/>
          <w:szCs w:val="24"/>
          <w:lang w:bidi="he-IL"/>
        </w:rPr>
        <w:t> the new United Nations Global Counter-Terrorism Coordination Compact.</w:t>
      </w:r>
    </w:p>
    <w:p w14:paraId="29278526" w14:textId="77777777" w:rsidR="004F5BC6" w:rsidRPr="004F5BC6" w:rsidRDefault="004F5BC6" w:rsidP="004F5BC6">
      <w:pPr>
        <w:spacing w:before="360" w:after="360" w:line="240" w:lineRule="auto"/>
        <w:rPr>
          <w:rFonts w:eastAsia="Times New Roman" w:cs="Times New Roman"/>
          <w:szCs w:val="24"/>
          <w:lang w:bidi="he-IL"/>
        </w:rPr>
      </w:pPr>
      <w:r w:rsidRPr="004F5BC6">
        <w:rPr>
          <w:rFonts w:eastAsia="Times New Roman" w:cs="Times New Roman"/>
          <w:szCs w:val="24"/>
          <w:lang w:bidi="he-IL"/>
        </w:rPr>
        <w:t>The</w:t>
      </w:r>
      <w:r w:rsidRPr="004F5BC6">
        <w:rPr>
          <w:rFonts w:eastAsia="Times New Roman" w:cs="Times New Roman"/>
          <w:i/>
          <w:iCs/>
          <w:szCs w:val="24"/>
          <w:lang w:bidi="he-IL"/>
        </w:rPr>
        <w:t> </w:t>
      </w:r>
      <w:hyperlink r:id="rId7" w:history="1">
        <w:r w:rsidRPr="004F5BC6">
          <w:rPr>
            <w:rFonts w:eastAsia="Times New Roman" w:cs="Times New Roman"/>
            <w:i/>
            <w:iCs/>
            <w:color w:val="0000FF"/>
            <w:szCs w:val="24"/>
            <w:u w:val="single"/>
            <w:lang w:bidi="he-IL"/>
          </w:rPr>
          <w:t>United Nations Global Counter-Terrorism Coordination Compact</w:t>
        </w:r>
      </w:hyperlink>
      <w:r w:rsidRPr="004F5BC6">
        <w:rPr>
          <w:rFonts w:eastAsia="Times New Roman" w:cs="Times New Roman"/>
          <w:szCs w:val="24"/>
          <w:lang w:bidi="he-IL"/>
        </w:rPr>
        <w:t> is an agreed framework between the Secretary-General and the heads of United Nations Counter-Terrorism Implementation Task Force entities. It aims to strengthen a common action approach to coordination and coherence in the counter-terrorism and prevention of violent extremism (PVE) work of the United Nations system, and to strengthen support to Member States, at their request, in the implementation of the UN Global Counter-Terrorism Strategy, and other relevant United Nations resolutions and mandates.</w:t>
      </w:r>
    </w:p>
    <w:p w14:paraId="6C2BB980" w14:textId="77777777" w:rsidR="004F5BC6" w:rsidRPr="004F5BC6" w:rsidRDefault="004F5BC6" w:rsidP="004F5BC6">
      <w:pPr>
        <w:spacing w:before="360" w:after="360" w:line="240" w:lineRule="auto"/>
        <w:rPr>
          <w:rFonts w:eastAsia="Times New Roman" w:cs="Times New Roman"/>
          <w:szCs w:val="24"/>
          <w:lang w:bidi="he-IL"/>
        </w:rPr>
      </w:pPr>
      <w:r w:rsidRPr="004F5BC6">
        <w:rPr>
          <w:rFonts w:eastAsia="Times New Roman" w:cs="Times New Roman"/>
          <w:szCs w:val="24"/>
          <w:lang w:bidi="he-IL"/>
        </w:rPr>
        <w:t>The Compact replaces the Counter-Terrorism Implementation Task Force (CTITF) coordination arrangement. The </w:t>
      </w:r>
      <w:hyperlink r:id="rId8" w:history="1">
        <w:r w:rsidRPr="004F5BC6">
          <w:rPr>
            <w:rFonts w:eastAsia="Times New Roman" w:cs="Times New Roman"/>
            <w:color w:val="0000FF"/>
            <w:szCs w:val="24"/>
            <w:u w:val="single"/>
            <w:lang w:bidi="he-IL"/>
          </w:rPr>
          <w:t>first meeting</w:t>
        </w:r>
      </w:hyperlink>
      <w:r w:rsidRPr="004F5BC6">
        <w:rPr>
          <w:rFonts w:eastAsia="Times New Roman" w:cs="Times New Roman"/>
          <w:szCs w:val="24"/>
          <w:lang w:bidi="he-IL"/>
        </w:rPr>
        <w:t> of the UN Global Counter-Terrorism Compact Coordination Committee took place in New York on 6 December 2018 in the </w:t>
      </w:r>
      <w:hyperlink r:id="rId9" w:history="1">
        <w:r w:rsidRPr="004F5BC6">
          <w:rPr>
            <w:rFonts w:eastAsia="Times New Roman" w:cs="Times New Roman"/>
            <w:color w:val="0000FF"/>
            <w:szCs w:val="24"/>
            <w:u w:val="single"/>
            <w:lang w:bidi="he-IL"/>
          </w:rPr>
          <w:t>presence of Secretary-Genera</w:t>
        </w:r>
      </w:hyperlink>
      <w:r w:rsidRPr="004F5BC6">
        <w:rPr>
          <w:rFonts w:eastAsia="Times New Roman" w:cs="Times New Roman"/>
          <w:szCs w:val="24"/>
          <w:lang w:bidi="he-IL"/>
        </w:rPr>
        <w:t>l.</w:t>
      </w:r>
    </w:p>
    <w:p w14:paraId="64785444" w14:textId="77777777" w:rsidR="004F5BC6" w:rsidRPr="004F5BC6" w:rsidRDefault="004F5BC6" w:rsidP="004F5BC6">
      <w:pPr>
        <w:spacing w:before="360" w:after="360" w:line="240" w:lineRule="auto"/>
        <w:rPr>
          <w:rFonts w:eastAsia="Times New Roman" w:cs="Times New Roman"/>
          <w:szCs w:val="24"/>
          <w:lang w:bidi="he-IL"/>
        </w:rPr>
      </w:pPr>
      <w:r w:rsidRPr="004F5BC6">
        <w:rPr>
          <w:rFonts w:eastAsia="Times New Roman" w:cs="Times New Roman"/>
          <w:szCs w:val="24"/>
          <w:lang w:bidi="he-IL"/>
        </w:rPr>
        <w:t>The Task Force consisted of international entities which by virtue of their work have a stake in multilateral counter-terrorism efforts. Each entity makes contributions consistent with its own mandate. A recent compilation of activities undertaken by CTITF entities in implementing the Strategy was issued in </w:t>
      </w:r>
      <w:hyperlink r:id="rId10" w:history="1">
        <w:r w:rsidRPr="004F5BC6">
          <w:rPr>
            <w:rFonts w:eastAsia="Times New Roman" w:cs="Times New Roman"/>
            <w:color w:val="0000FF"/>
            <w:szCs w:val="24"/>
            <w:u w:val="single"/>
            <w:lang w:bidi="he-IL"/>
          </w:rPr>
          <w:t>the report of the Secretary-General</w:t>
        </w:r>
      </w:hyperlink>
      <w:r w:rsidRPr="004F5BC6">
        <w:rPr>
          <w:rFonts w:eastAsia="Times New Roman" w:cs="Times New Roman"/>
          <w:szCs w:val="24"/>
          <w:lang w:bidi="he-IL"/>
        </w:rPr>
        <w:t> in June 2018.</w:t>
      </w:r>
    </w:p>
    <w:p w14:paraId="77459CC7" w14:textId="77777777" w:rsidR="004F5BC6" w:rsidRPr="004F5BC6" w:rsidRDefault="004F5BC6" w:rsidP="004F5BC6">
      <w:pPr>
        <w:spacing w:before="360" w:after="360" w:line="240" w:lineRule="auto"/>
        <w:rPr>
          <w:rFonts w:eastAsia="Times New Roman" w:cs="Times New Roman"/>
          <w:szCs w:val="24"/>
          <w:lang w:bidi="he-IL"/>
        </w:rPr>
      </w:pPr>
      <w:r w:rsidRPr="004F5BC6">
        <w:rPr>
          <w:rFonts w:eastAsia="Times New Roman" w:cs="Times New Roman"/>
          <w:b/>
          <w:bCs/>
          <w:szCs w:val="24"/>
          <w:lang w:bidi="he-IL"/>
        </w:rPr>
        <w:t>CURRENT MEMBERS OF THE GLOBAL COMPACT:</w:t>
      </w:r>
    </w:p>
    <w:p w14:paraId="449C6399"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1" w:history="1">
        <w:r w:rsidRPr="004F5BC6">
          <w:rPr>
            <w:rFonts w:eastAsia="Times New Roman" w:cs="Times New Roman"/>
            <w:color w:val="0000FF"/>
            <w:szCs w:val="24"/>
            <w:u w:val="single"/>
            <w:lang w:bidi="he-IL"/>
          </w:rPr>
          <w:t>1267 Committee Monitoring Team</w:t>
        </w:r>
      </w:hyperlink>
    </w:p>
    <w:p w14:paraId="3EA5AE3D"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2" w:history="1">
        <w:r w:rsidRPr="004F5BC6">
          <w:rPr>
            <w:rFonts w:eastAsia="Times New Roman" w:cs="Times New Roman"/>
            <w:color w:val="0000FF"/>
            <w:szCs w:val="24"/>
            <w:u w:val="single"/>
            <w:lang w:bidi="he-IL"/>
          </w:rPr>
          <w:t>1540 Committee Expert Group</w:t>
        </w:r>
      </w:hyperlink>
    </w:p>
    <w:p w14:paraId="751A22D6"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3" w:history="1">
        <w:r w:rsidRPr="004F5BC6">
          <w:rPr>
            <w:rFonts w:eastAsia="Times New Roman" w:cs="Times New Roman"/>
            <w:color w:val="0000FF"/>
            <w:szCs w:val="24"/>
            <w:u w:val="single"/>
            <w:lang w:bidi="he-IL"/>
          </w:rPr>
          <w:t>Comprehensive Nuclear-Test-Ban Treaty Organization</w:t>
        </w:r>
      </w:hyperlink>
      <w:r w:rsidRPr="004F5BC6">
        <w:rPr>
          <w:rFonts w:eastAsia="Times New Roman" w:cs="Times New Roman"/>
          <w:szCs w:val="24"/>
          <w:lang w:bidi="he-IL"/>
        </w:rPr>
        <w:t> (CTBTO)</w:t>
      </w:r>
    </w:p>
    <w:p w14:paraId="06B7734B"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4" w:history="1">
        <w:r w:rsidRPr="004F5BC6">
          <w:rPr>
            <w:rFonts w:eastAsia="Times New Roman" w:cs="Times New Roman"/>
            <w:color w:val="0000FF"/>
            <w:szCs w:val="24"/>
            <w:u w:val="single"/>
            <w:lang w:bidi="he-IL"/>
          </w:rPr>
          <w:t>Counter-Terrorism Executive Directorate</w:t>
        </w:r>
      </w:hyperlink>
      <w:r w:rsidRPr="004F5BC6">
        <w:rPr>
          <w:rFonts w:eastAsia="Times New Roman" w:cs="Times New Roman"/>
          <w:szCs w:val="24"/>
          <w:lang w:bidi="he-IL"/>
        </w:rPr>
        <w:t> (CTED)</w:t>
      </w:r>
    </w:p>
    <w:p w14:paraId="46CEA7FD"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5" w:history="1">
        <w:r w:rsidRPr="004F5BC6">
          <w:rPr>
            <w:rFonts w:eastAsia="Times New Roman" w:cs="Times New Roman"/>
            <w:color w:val="0000FF"/>
            <w:szCs w:val="24"/>
            <w:u w:val="single"/>
            <w:lang w:bidi="he-IL"/>
          </w:rPr>
          <w:t>Department for Safety and Security</w:t>
        </w:r>
      </w:hyperlink>
      <w:r w:rsidRPr="004F5BC6">
        <w:rPr>
          <w:rFonts w:eastAsia="Times New Roman" w:cs="Times New Roman"/>
          <w:szCs w:val="24"/>
          <w:lang w:bidi="he-IL"/>
        </w:rPr>
        <w:t> (DSS)</w:t>
      </w:r>
    </w:p>
    <w:p w14:paraId="010F610B"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6" w:history="1">
        <w:r w:rsidRPr="004F5BC6">
          <w:rPr>
            <w:rFonts w:eastAsia="Times New Roman" w:cs="Times New Roman"/>
            <w:color w:val="0000FF"/>
            <w:szCs w:val="24"/>
            <w:u w:val="single"/>
            <w:lang w:bidi="he-IL"/>
          </w:rPr>
          <w:t>Department of Economic and Social Affairs</w:t>
        </w:r>
      </w:hyperlink>
      <w:r w:rsidRPr="004F5BC6">
        <w:rPr>
          <w:rFonts w:eastAsia="Times New Roman" w:cs="Times New Roman"/>
          <w:szCs w:val="24"/>
          <w:lang w:bidi="he-IL"/>
        </w:rPr>
        <w:t> (DESA)</w:t>
      </w:r>
    </w:p>
    <w:p w14:paraId="460A8517"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7" w:history="1">
        <w:r w:rsidRPr="004F5BC6">
          <w:rPr>
            <w:rFonts w:eastAsia="Times New Roman" w:cs="Times New Roman"/>
            <w:color w:val="0000FF"/>
            <w:szCs w:val="24"/>
            <w:u w:val="single"/>
            <w:lang w:bidi="he-IL"/>
          </w:rPr>
          <w:t>Department of Peace Operations</w:t>
        </w:r>
      </w:hyperlink>
      <w:r w:rsidRPr="004F5BC6">
        <w:rPr>
          <w:rFonts w:eastAsia="Times New Roman" w:cs="Times New Roman"/>
          <w:szCs w:val="24"/>
          <w:lang w:bidi="he-IL"/>
        </w:rPr>
        <w:t> (DPO)</w:t>
      </w:r>
    </w:p>
    <w:p w14:paraId="1CA08FA3"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8" w:history="1">
        <w:r w:rsidRPr="004F5BC6">
          <w:rPr>
            <w:rFonts w:eastAsia="Times New Roman" w:cs="Times New Roman"/>
            <w:color w:val="0000FF"/>
            <w:szCs w:val="24"/>
            <w:u w:val="single"/>
            <w:lang w:bidi="he-IL"/>
          </w:rPr>
          <w:t>Department of Political and Peacebuilding Affairs</w:t>
        </w:r>
      </w:hyperlink>
      <w:r w:rsidRPr="004F5BC6">
        <w:rPr>
          <w:rFonts w:eastAsia="Times New Roman" w:cs="Times New Roman"/>
          <w:szCs w:val="24"/>
          <w:lang w:bidi="he-IL"/>
        </w:rPr>
        <w:t> (DPPA)</w:t>
      </w:r>
    </w:p>
    <w:p w14:paraId="56B31BB5"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19" w:history="1">
        <w:r w:rsidRPr="004F5BC6">
          <w:rPr>
            <w:rFonts w:eastAsia="Times New Roman" w:cs="Times New Roman"/>
            <w:color w:val="0000FF"/>
            <w:szCs w:val="24"/>
            <w:u w:val="single"/>
            <w:lang w:bidi="he-IL"/>
          </w:rPr>
          <w:t>Department of Global Communications</w:t>
        </w:r>
      </w:hyperlink>
      <w:r w:rsidRPr="004F5BC6">
        <w:rPr>
          <w:rFonts w:eastAsia="Times New Roman" w:cs="Times New Roman"/>
          <w:szCs w:val="24"/>
          <w:lang w:bidi="he-IL"/>
        </w:rPr>
        <w:t> (DGC)</w:t>
      </w:r>
    </w:p>
    <w:p w14:paraId="303AD123"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0" w:history="1">
        <w:r w:rsidRPr="004F5BC6">
          <w:rPr>
            <w:rFonts w:eastAsia="Times New Roman" w:cs="Times New Roman"/>
            <w:color w:val="0000FF"/>
            <w:szCs w:val="24"/>
            <w:u w:val="single"/>
            <w:lang w:bidi="he-IL"/>
          </w:rPr>
          <w:t>Executive Office of the Secretary-General Rule of Law Unit</w:t>
        </w:r>
      </w:hyperlink>
      <w:r w:rsidRPr="004F5BC6">
        <w:rPr>
          <w:rFonts w:eastAsia="Times New Roman" w:cs="Times New Roman"/>
          <w:szCs w:val="24"/>
          <w:lang w:bidi="he-IL"/>
        </w:rPr>
        <w:t xml:space="preserve"> (EOSG </w:t>
      </w:r>
      <w:proofErr w:type="spellStart"/>
      <w:r w:rsidRPr="004F5BC6">
        <w:rPr>
          <w:rFonts w:eastAsia="Times New Roman" w:cs="Times New Roman"/>
          <w:szCs w:val="24"/>
          <w:lang w:bidi="he-IL"/>
        </w:rPr>
        <w:t>RoL</w:t>
      </w:r>
      <w:proofErr w:type="spellEnd"/>
      <w:r w:rsidRPr="004F5BC6">
        <w:rPr>
          <w:rFonts w:eastAsia="Times New Roman" w:cs="Times New Roman"/>
          <w:szCs w:val="24"/>
          <w:lang w:bidi="he-IL"/>
        </w:rPr>
        <w:t>)</w:t>
      </w:r>
    </w:p>
    <w:p w14:paraId="5B75F225"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1" w:history="1">
        <w:r w:rsidRPr="004F5BC6">
          <w:rPr>
            <w:rFonts w:eastAsia="Times New Roman" w:cs="Times New Roman"/>
            <w:color w:val="0000FF"/>
            <w:szCs w:val="24"/>
            <w:u w:val="single"/>
            <w:lang w:bidi="he-IL"/>
          </w:rPr>
          <w:t>International Civil Aviation Organization</w:t>
        </w:r>
      </w:hyperlink>
      <w:r w:rsidRPr="004F5BC6">
        <w:rPr>
          <w:rFonts w:eastAsia="Times New Roman" w:cs="Times New Roman"/>
          <w:szCs w:val="24"/>
          <w:lang w:bidi="he-IL"/>
        </w:rPr>
        <w:t> (ICAO)</w:t>
      </w:r>
    </w:p>
    <w:p w14:paraId="56D76BC1"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2" w:history="1">
        <w:r w:rsidRPr="004F5BC6">
          <w:rPr>
            <w:rFonts w:eastAsia="Times New Roman" w:cs="Times New Roman"/>
            <w:color w:val="0000FF"/>
            <w:szCs w:val="24"/>
            <w:u w:val="single"/>
            <w:lang w:bidi="he-IL"/>
          </w:rPr>
          <w:t>International Criminal Police Organization</w:t>
        </w:r>
      </w:hyperlink>
      <w:r w:rsidRPr="004F5BC6">
        <w:rPr>
          <w:rFonts w:eastAsia="Times New Roman" w:cs="Times New Roman"/>
          <w:szCs w:val="24"/>
          <w:lang w:bidi="he-IL"/>
        </w:rPr>
        <w:t> (INTERPOL)</w:t>
      </w:r>
    </w:p>
    <w:p w14:paraId="214D9DB0"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3" w:history="1">
        <w:r w:rsidRPr="004F5BC6">
          <w:rPr>
            <w:rFonts w:eastAsia="Times New Roman" w:cs="Times New Roman"/>
            <w:color w:val="0000FF"/>
            <w:szCs w:val="24"/>
            <w:u w:val="single"/>
            <w:lang w:bidi="he-IL"/>
          </w:rPr>
          <w:t>International Labor Organization</w:t>
        </w:r>
      </w:hyperlink>
      <w:r w:rsidRPr="004F5BC6">
        <w:rPr>
          <w:rFonts w:eastAsia="Times New Roman" w:cs="Times New Roman"/>
          <w:szCs w:val="24"/>
          <w:lang w:bidi="he-IL"/>
        </w:rPr>
        <w:t> (ILO)</w:t>
      </w:r>
    </w:p>
    <w:p w14:paraId="39A722DC"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4" w:history="1">
        <w:r w:rsidRPr="004F5BC6">
          <w:rPr>
            <w:rFonts w:eastAsia="Times New Roman" w:cs="Times New Roman"/>
            <w:color w:val="0000FF"/>
            <w:szCs w:val="24"/>
            <w:u w:val="single"/>
            <w:lang w:bidi="he-IL"/>
          </w:rPr>
          <w:t>International Maritime Organization</w:t>
        </w:r>
      </w:hyperlink>
      <w:r w:rsidRPr="004F5BC6">
        <w:rPr>
          <w:rFonts w:eastAsia="Times New Roman" w:cs="Times New Roman"/>
          <w:szCs w:val="24"/>
          <w:lang w:bidi="he-IL"/>
        </w:rPr>
        <w:t> (IMO)</w:t>
      </w:r>
    </w:p>
    <w:p w14:paraId="5BF1150E"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5" w:history="1">
        <w:r w:rsidRPr="004F5BC6">
          <w:rPr>
            <w:rFonts w:eastAsia="Times New Roman" w:cs="Times New Roman"/>
            <w:color w:val="0000FF"/>
            <w:szCs w:val="24"/>
            <w:u w:val="single"/>
            <w:lang w:bidi="he-IL"/>
          </w:rPr>
          <w:t>International Organization for Migration</w:t>
        </w:r>
      </w:hyperlink>
      <w:r w:rsidRPr="004F5BC6">
        <w:rPr>
          <w:rFonts w:eastAsia="Times New Roman" w:cs="Times New Roman"/>
          <w:szCs w:val="24"/>
          <w:lang w:bidi="he-IL"/>
        </w:rPr>
        <w:t> (IOM)</w:t>
      </w:r>
    </w:p>
    <w:p w14:paraId="4AC1B0B2"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6" w:history="1">
        <w:r w:rsidRPr="004F5BC6">
          <w:rPr>
            <w:rFonts w:eastAsia="Times New Roman" w:cs="Times New Roman"/>
            <w:color w:val="0000FF"/>
            <w:szCs w:val="24"/>
            <w:u w:val="single"/>
            <w:lang w:bidi="he-IL"/>
          </w:rPr>
          <w:t>Office for the Coordination of Humanitarian Affairs</w:t>
        </w:r>
      </w:hyperlink>
      <w:r w:rsidRPr="004F5BC6">
        <w:rPr>
          <w:rFonts w:eastAsia="Times New Roman" w:cs="Times New Roman"/>
          <w:szCs w:val="24"/>
          <w:lang w:bidi="he-IL"/>
        </w:rPr>
        <w:t> (OCHA)</w:t>
      </w:r>
    </w:p>
    <w:p w14:paraId="03A48B1D"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7" w:history="1">
        <w:r w:rsidRPr="004F5BC6">
          <w:rPr>
            <w:rFonts w:eastAsia="Times New Roman" w:cs="Times New Roman"/>
            <w:color w:val="0000FF"/>
            <w:szCs w:val="24"/>
            <w:u w:val="single"/>
            <w:lang w:bidi="he-IL"/>
          </w:rPr>
          <w:t>Office of Disarmament Affairs</w:t>
        </w:r>
      </w:hyperlink>
      <w:r w:rsidRPr="004F5BC6">
        <w:rPr>
          <w:rFonts w:eastAsia="Times New Roman" w:cs="Times New Roman"/>
          <w:szCs w:val="24"/>
          <w:lang w:bidi="he-IL"/>
        </w:rPr>
        <w:t> (ODA)</w:t>
      </w:r>
    </w:p>
    <w:p w14:paraId="5A7980F8"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8" w:history="1">
        <w:r w:rsidRPr="004F5BC6">
          <w:rPr>
            <w:rFonts w:eastAsia="Times New Roman" w:cs="Times New Roman"/>
            <w:color w:val="0000FF"/>
            <w:szCs w:val="24"/>
            <w:u w:val="single"/>
            <w:lang w:bidi="he-IL"/>
          </w:rPr>
          <w:t>Office of Information and Communications Technology</w:t>
        </w:r>
      </w:hyperlink>
      <w:r w:rsidRPr="004F5BC6">
        <w:rPr>
          <w:rFonts w:eastAsia="Times New Roman" w:cs="Times New Roman"/>
          <w:szCs w:val="24"/>
          <w:lang w:bidi="he-IL"/>
        </w:rPr>
        <w:t> (OICT)</w:t>
      </w:r>
    </w:p>
    <w:p w14:paraId="02559518"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29" w:history="1">
        <w:r w:rsidRPr="004F5BC6">
          <w:rPr>
            <w:rFonts w:eastAsia="Times New Roman" w:cs="Times New Roman"/>
            <w:color w:val="0000FF"/>
            <w:szCs w:val="24"/>
            <w:u w:val="single"/>
            <w:lang w:bidi="he-IL"/>
          </w:rPr>
          <w:t>Office of Legal Affairs</w:t>
        </w:r>
      </w:hyperlink>
      <w:r w:rsidRPr="004F5BC6">
        <w:rPr>
          <w:rFonts w:eastAsia="Times New Roman" w:cs="Times New Roman"/>
          <w:szCs w:val="24"/>
          <w:lang w:bidi="he-IL"/>
        </w:rPr>
        <w:t> (OLA)</w:t>
      </w:r>
    </w:p>
    <w:p w14:paraId="28457BE2"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0" w:history="1">
        <w:r w:rsidRPr="004F5BC6">
          <w:rPr>
            <w:rFonts w:eastAsia="Times New Roman" w:cs="Times New Roman"/>
            <w:color w:val="0000FF"/>
            <w:szCs w:val="24"/>
            <w:u w:val="single"/>
            <w:lang w:bidi="he-IL"/>
          </w:rPr>
          <w:t>Office of the High Commissioner for Human Rights</w:t>
        </w:r>
      </w:hyperlink>
      <w:r w:rsidRPr="004F5BC6">
        <w:rPr>
          <w:rFonts w:eastAsia="Times New Roman" w:cs="Times New Roman"/>
          <w:szCs w:val="24"/>
          <w:lang w:bidi="he-IL"/>
        </w:rPr>
        <w:t> (OHCHR)</w:t>
      </w:r>
    </w:p>
    <w:p w14:paraId="0CAE4F7E"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1" w:history="1">
        <w:r w:rsidRPr="004F5BC6">
          <w:rPr>
            <w:rFonts w:eastAsia="Times New Roman" w:cs="Times New Roman"/>
            <w:color w:val="0000FF"/>
            <w:szCs w:val="24"/>
            <w:u w:val="single"/>
            <w:lang w:bidi="he-IL"/>
          </w:rPr>
          <w:t>Office of the Secretary-General’s Envoy on Youth</w:t>
        </w:r>
      </w:hyperlink>
      <w:r w:rsidRPr="004F5BC6">
        <w:rPr>
          <w:rFonts w:eastAsia="Times New Roman" w:cs="Times New Roman"/>
          <w:szCs w:val="24"/>
          <w:lang w:bidi="he-IL"/>
        </w:rPr>
        <w:t> (Youth Envoy)</w:t>
      </w:r>
    </w:p>
    <w:p w14:paraId="162C5CB5"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2" w:history="1">
        <w:r w:rsidRPr="004F5BC6">
          <w:rPr>
            <w:rFonts w:eastAsia="Times New Roman" w:cs="Times New Roman"/>
            <w:color w:val="0000FF"/>
            <w:szCs w:val="24"/>
            <w:u w:val="single"/>
            <w:lang w:bidi="he-IL"/>
          </w:rPr>
          <w:t>Organization for the Prohibition of Chemical Weapons</w:t>
        </w:r>
      </w:hyperlink>
      <w:r w:rsidRPr="004F5BC6">
        <w:rPr>
          <w:rFonts w:eastAsia="Times New Roman" w:cs="Times New Roman"/>
          <w:szCs w:val="24"/>
          <w:lang w:bidi="he-IL"/>
        </w:rPr>
        <w:t> (OPCW)</w:t>
      </w:r>
    </w:p>
    <w:p w14:paraId="3EED4D9E"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3" w:history="1">
        <w:r w:rsidRPr="004F5BC6">
          <w:rPr>
            <w:rFonts w:eastAsia="Times New Roman" w:cs="Times New Roman"/>
            <w:color w:val="0000FF"/>
            <w:szCs w:val="24"/>
            <w:u w:val="single"/>
            <w:lang w:bidi="he-IL"/>
          </w:rPr>
          <w:t>Special Adviser on the Prevention of Genocide</w:t>
        </w:r>
      </w:hyperlink>
      <w:r w:rsidRPr="004F5BC6">
        <w:rPr>
          <w:rFonts w:eastAsia="Times New Roman" w:cs="Times New Roman"/>
          <w:szCs w:val="24"/>
          <w:lang w:bidi="he-IL"/>
        </w:rPr>
        <w:t> </w:t>
      </w:r>
    </w:p>
    <w:p w14:paraId="30C77347"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4" w:history="1">
        <w:r w:rsidRPr="004F5BC6">
          <w:rPr>
            <w:rFonts w:eastAsia="Times New Roman" w:cs="Times New Roman"/>
            <w:color w:val="0000FF"/>
            <w:szCs w:val="24"/>
            <w:u w:val="single"/>
            <w:lang w:bidi="he-IL"/>
          </w:rPr>
          <w:t>Special Rapporteur on the Promotion and Protection of Human Rights and Fundamental Freedoms while Countering Terrorism</w:t>
        </w:r>
      </w:hyperlink>
      <w:r w:rsidRPr="004F5BC6">
        <w:rPr>
          <w:rFonts w:eastAsia="Times New Roman" w:cs="Times New Roman"/>
          <w:szCs w:val="24"/>
          <w:lang w:bidi="he-IL"/>
        </w:rPr>
        <w:t> </w:t>
      </w:r>
    </w:p>
    <w:p w14:paraId="6E9E2C34"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5" w:history="1">
        <w:r w:rsidRPr="004F5BC6">
          <w:rPr>
            <w:rFonts w:eastAsia="Times New Roman" w:cs="Times New Roman"/>
            <w:color w:val="0000FF"/>
            <w:szCs w:val="24"/>
            <w:u w:val="single"/>
            <w:lang w:bidi="he-IL"/>
          </w:rPr>
          <w:t>Special Representative of the Secretary-General on Children and Armed Conflict</w:t>
        </w:r>
      </w:hyperlink>
      <w:r w:rsidRPr="004F5BC6">
        <w:rPr>
          <w:rFonts w:eastAsia="Times New Roman" w:cs="Times New Roman"/>
          <w:szCs w:val="24"/>
          <w:lang w:bidi="he-IL"/>
        </w:rPr>
        <w:t> </w:t>
      </w:r>
    </w:p>
    <w:p w14:paraId="4512B6AF"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6" w:history="1">
        <w:r w:rsidRPr="004F5BC6">
          <w:rPr>
            <w:rFonts w:eastAsia="Times New Roman" w:cs="Times New Roman"/>
            <w:color w:val="0000FF"/>
            <w:szCs w:val="24"/>
            <w:u w:val="single"/>
            <w:lang w:bidi="he-IL"/>
          </w:rPr>
          <w:t>Special Representative of the Secretary-General on Sexual Violence in Conflict</w:t>
        </w:r>
      </w:hyperlink>
      <w:r w:rsidRPr="004F5BC6">
        <w:rPr>
          <w:rFonts w:eastAsia="Times New Roman" w:cs="Times New Roman"/>
          <w:szCs w:val="24"/>
          <w:lang w:bidi="he-IL"/>
        </w:rPr>
        <w:t> </w:t>
      </w:r>
    </w:p>
    <w:p w14:paraId="79F731B6"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7" w:history="1">
        <w:r w:rsidRPr="004F5BC6">
          <w:rPr>
            <w:rFonts w:eastAsia="Times New Roman" w:cs="Times New Roman"/>
            <w:color w:val="0000FF"/>
            <w:szCs w:val="24"/>
            <w:u w:val="single"/>
            <w:lang w:bidi="he-IL"/>
          </w:rPr>
          <w:t>United Nations Entity for Gender Equality and the Empowerment of Women</w:t>
        </w:r>
      </w:hyperlink>
      <w:r w:rsidRPr="004F5BC6">
        <w:rPr>
          <w:rFonts w:eastAsia="Times New Roman" w:cs="Times New Roman"/>
          <w:szCs w:val="24"/>
          <w:lang w:bidi="he-IL"/>
        </w:rPr>
        <w:t> (UN Women)</w:t>
      </w:r>
    </w:p>
    <w:p w14:paraId="1B3B00AA"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8" w:history="1">
        <w:r w:rsidRPr="004F5BC6">
          <w:rPr>
            <w:rFonts w:eastAsia="Times New Roman" w:cs="Times New Roman"/>
            <w:color w:val="0000FF"/>
            <w:szCs w:val="24"/>
            <w:u w:val="single"/>
            <w:lang w:bidi="he-IL"/>
          </w:rPr>
          <w:t>United Nations Alliance of Civilizations</w:t>
        </w:r>
      </w:hyperlink>
      <w:r w:rsidRPr="004F5BC6">
        <w:rPr>
          <w:rFonts w:eastAsia="Times New Roman" w:cs="Times New Roman"/>
          <w:szCs w:val="24"/>
          <w:lang w:bidi="he-IL"/>
        </w:rPr>
        <w:t> (UNAOC)</w:t>
      </w:r>
    </w:p>
    <w:p w14:paraId="419542D0"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39" w:history="1">
        <w:r w:rsidRPr="004F5BC6">
          <w:rPr>
            <w:rFonts w:eastAsia="Times New Roman" w:cs="Times New Roman"/>
            <w:color w:val="0000FF"/>
            <w:szCs w:val="24"/>
            <w:u w:val="single"/>
            <w:lang w:bidi="he-IL"/>
          </w:rPr>
          <w:t xml:space="preserve">United Nations Development </w:t>
        </w:r>
        <w:proofErr w:type="spellStart"/>
        <w:r w:rsidRPr="004F5BC6">
          <w:rPr>
            <w:rFonts w:eastAsia="Times New Roman" w:cs="Times New Roman"/>
            <w:color w:val="0000FF"/>
            <w:szCs w:val="24"/>
            <w:u w:val="single"/>
            <w:lang w:bidi="he-IL"/>
          </w:rPr>
          <w:t>Programme</w:t>
        </w:r>
        <w:proofErr w:type="spellEnd"/>
      </w:hyperlink>
      <w:r w:rsidRPr="004F5BC6">
        <w:rPr>
          <w:rFonts w:eastAsia="Times New Roman" w:cs="Times New Roman"/>
          <w:szCs w:val="24"/>
          <w:lang w:bidi="he-IL"/>
        </w:rPr>
        <w:t> (UNDP)</w:t>
      </w:r>
    </w:p>
    <w:p w14:paraId="1631033A"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0" w:history="1">
        <w:r w:rsidRPr="004F5BC6">
          <w:rPr>
            <w:rFonts w:eastAsia="Times New Roman" w:cs="Times New Roman"/>
            <w:color w:val="0000FF"/>
            <w:szCs w:val="24"/>
            <w:u w:val="single"/>
            <w:lang w:bidi="he-IL"/>
          </w:rPr>
          <w:t>United Nations Educational, Scientific and Cultural Organization</w:t>
        </w:r>
      </w:hyperlink>
      <w:r w:rsidRPr="004F5BC6">
        <w:rPr>
          <w:rFonts w:eastAsia="Times New Roman" w:cs="Times New Roman"/>
          <w:szCs w:val="24"/>
          <w:lang w:bidi="he-IL"/>
        </w:rPr>
        <w:t> (UNESCO)</w:t>
      </w:r>
    </w:p>
    <w:p w14:paraId="71557D7E"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1" w:history="1">
        <w:r w:rsidRPr="004F5BC6">
          <w:rPr>
            <w:rFonts w:eastAsia="Times New Roman" w:cs="Times New Roman"/>
            <w:color w:val="0000FF"/>
            <w:szCs w:val="24"/>
            <w:u w:val="single"/>
            <w:lang w:bidi="he-IL"/>
          </w:rPr>
          <w:t>United Nations High Commissioner for Refugees</w:t>
        </w:r>
      </w:hyperlink>
      <w:r w:rsidRPr="004F5BC6">
        <w:rPr>
          <w:rFonts w:eastAsia="Times New Roman" w:cs="Times New Roman"/>
          <w:szCs w:val="24"/>
          <w:lang w:bidi="he-IL"/>
        </w:rPr>
        <w:t> (UNHCR)</w:t>
      </w:r>
    </w:p>
    <w:p w14:paraId="77BC382A"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2" w:history="1">
        <w:r w:rsidRPr="004F5BC6">
          <w:rPr>
            <w:rFonts w:eastAsia="Times New Roman" w:cs="Times New Roman"/>
            <w:color w:val="0000FF"/>
            <w:szCs w:val="24"/>
            <w:u w:val="single"/>
            <w:lang w:bidi="he-IL"/>
          </w:rPr>
          <w:t>United Nations Institute for Training and Research</w:t>
        </w:r>
      </w:hyperlink>
      <w:r w:rsidRPr="004F5BC6">
        <w:rPr>
          <w:rFonts w:eastAsia="Times New Roman" w:cs="Times New Roman"/>
          <w:szCs w:val="24"/>
          <w:lang w:bidi="he-IL"/>
        </w:rPr>
        <w:t> (UNITAR)</w:t>
      </w:r>
    </w:p>
    <w:p w14:paraId="0AC3AAF5"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3" w:history="1">
        <w:r w:rsidRPr="004F5BC6">
          <w:rPr>
            <w:rFonts w:eastAsia="Times New Roman" w:cs="Times New Roman"/>
            <w:color w:val="0000FF"/>
            <w:szCs w:val="24"/>
            <w:u w:val="single"/>
            <w:lang w:bidi="he-IL"/>
          </w:rPr>
          <w:t>United Nations Interregional Crime and Justice Research Institute</w:t>
        </w:r>
      </w:hyperlink>
      <w:r w:rsidRPr="004F5BC6">
        <w:rPr>
          <w:rFonts w:eastAsia="Times New Roman" w:cs="Times New Roman"/>
          <w:szCs w:val="24"/>
          <w:lang w:bidi="he-IL"/>
        </w:rPr>
        <w:t> (UNICRI)</w:t>
      </w:r>
    </w:p>
    <w:p w14:paraId="0F822AAF"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4" w:history="1">
        <w:r w:rsidRPr="004F5BC6">
          <w:rPr>
            <w:rFonts w:eastAsia="Times New Roman" w:cs="Times New Roman"/>
            <w:color w:val="0000FF"/>
            <w:szCs w:val="24"/>
            <w:u w:val="single"/>
            <w:lang w:bidi="he-IL"/>
          </w:rPr>
          <w:t xml:space="preserve">United Nations Office of </w:t>
        </w:r>
        <w:proofErr w:type="gramStart"/>
        <w:r w:rsidRPr="004F5BC6">
          <w:rPr>
            <w:rFonts w:eastAsia="Times New Roman" w:cs="Times New Roman"/>
            <w:color w:val="0000FF"/>
            <w:szCs w:val="24"/>
            <w:u w:val="single"/>
            <w:lang w:bidi="he-IL"/>
          </w:rPr>
          <w:t>Counter-Terrorism</w:t>
        </w:r>
        <w:proofErr w:type="gramEnd"/>
      </w:hyperlink>
      <w:r w:rsidRPr="004F5BC6">
        <w:rPr>
          <w:rFonts w:eastAsia="Times New Roman" w:cs="Times New Roman"/>
          <w:szCs w:val="24"/>
          <w:lang w:bidi="he-IL"/>
        </w:rPr>
        <w:t> (UNOCT)</w:t>
      </w:r>
    </w:p>
    <w:p w14:paraId="0FAC3F76"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5" w:history="1">
        <w:r w:rsidRPr="004F5BC6">
          <w:rPr>
            <w:rFonts w:eastAsia="Times New Roman" w:cs="Times New Roman"/>
            <w:color w:val="0000FF"/>
            <w:szCs w:val="24"/>
            <w:u w:val="single"/>
            <w:lang w:bidi="he-IL"/>
          </w:rPr>
          <w:t>United Nations Office of Drugs and Crime</w:t>
        </w:r>
      </w:hyperlink>
      <w:r w:rsidRPr="004F5BC6">
        <w:rPr>
          <w:rFonts w:eastAsia="Times New Roman" w:cs="Times New Roman"/>
          <w:szCs w:val="24"/>
          <w:lang w:bidi="he-IL"/>
        </w:rPr>
        <w:t> (UNODC)</w:t>
      </w:r>
    </w:p>
    <w:p w14:paraId="5E0B5B12"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6" w:history="1">
        <w:r w:rsidRPr="004F5BC6">
          <w:rPr>
            <w:rFonts w:eastAsia="Times New Roman" w:cs="Times New Roman"/>
            <w:color w:val="0000FF"/>
            <w:szCs w:val="24"/>
            <w:u w:val="single"/>
            <w:lang w:bidi="he-IL"/>
          </w:rPr>
          <w:t>United Nations Office of the Special Adviser on Africa</w:t>
        </w:r>
      </w:hyperlink>
      <w:r w:rsidRPr="004F5BC6">
        <w:rPr>
          <w:rFonts w:eastAsia="Times New Roman" w:cs="Times New Roman"/>
          <w:szCs w:val="24"/>
          <w:lang w:bidi="he-IL"/>
        </w:rPr>
        <w:t> (UNOSAA)</w:t>
      </w:r>
    </w:p>
    <w:p w14:paraId="74B1AD22"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7" w:history="1">
        <w:r w:rsidRPr="004F5BC6">
          <w:rPr>
            <w:rFonts w:eastAsia="Times New Roman" w:cs="Times New Roman"/>
            <w:color w:val="0000FF"/>
            <w:szCs w:val="24"/>
            <w:u w:val="single"/>
            <w:lang w:bidi="he-IL"/>
          </w:rPr>
          <w:t>World Customs Organization</w:t>
        </w:r>
      </w:hyperlink>
      <w:r w:rsidRPr="004F5BC6">
        <w:rPr>
          <w:rFonts w:eastAsia="Times New Roman" w:cs="Times New Roman"/>
          <w:szCs w:val="24"/>
          <w:lang w:bidi="he-IL"/>
        </w:rPr>
        <w:t> (WCO)</w:t>
      </w:r>
    </w:p>
    <w:p w14:paraId="5F4BEB42"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8" w:history="1">
        <w:r w:rsidRPr="004F5BC6">
          <w:rPr>
            <w:rFonts w:eastAsia="Times New Roman" w:cs="Times New Roman"/>
            <w:color w:val="0000FF"/>
            <w:szCs w:val="24"/>
            <w:u w:val="single"/>
            <w:lang w:bidi="he-IL"/>
          </w:rPr>
          <w:t>World Health Organization</w:t>
        </w:r>
      </w:hyperlink>
      <w:r w:rsidRPr="004F5BC6">
        <w:rPr>
          <w:rFonts w:eastAsia="Times New Roman" w:cs="Times New Roman"/>
          <w:szCs w:val="24"/>
          <w:lang w:bidi="he-IL"/>
        </w:rPr>
        <w:t> (WHO)</w:t>
      </w:r>
    </w:p>
    <w:p w14:paraId="7E8D3131" w14:textId="77777777" w:rsidR="004F5BC6" w:rsidRPr="004F5BC6" w:rsidRDefault="004F5BC6" w:rsidP="004F5BC6">
      <w:pPr>
        <w:numPr>
          <w:ilvl w:val="0"/>
          <w:numId w:val="1"/>
        </w:numPr>
        <w:spacing w:before="100" w:beforeAutospacing="1" w:after="100" w:afterAutospacing="1" w:line="240" w:lineRule="auto"/>
        <w:ind w:left="0"/>
        <w:rPr>
          <w:rFonts w:eastAsia="Times New Roman" w:cs="Times New Roman"/>
          <w:szCs w:val="24"/>
          <w:lang w:bidi="he-IL"/>
        </w:rPr>
      </w:pPr>
      <w:hyperlink r:id="rId49" w:history="1">
        <w:r w:rsidRPr="004F5BC6">
          <w:rPr>
            <w:rFonts w:eastAsia="Times New Roman" w:cs="Times New Roman"/>
            <w:color w:val="0000FF"/>
            <w:szCs w:val="24"/>
            <w:u w:val="single"/>
            <w:lang w:bidi="he-IL"/>
          </w:rPr>
          <w:t>United Nations System Staff College</w:t>
        </w:r>
      </w:hyperlink>
      <w:r w:rsidRPr="004F5BC6">
        <w:rPr>
          <w:rFonts w:eastAsia="Times New Roman" w:cs="Times New Roman"/>
          <w:szCs w:val="24"/>
          <w:lang w:bidi="he-IL"/>
        </w:rPr>
        <w:t> (UNSSC)</w:t>
      </w:r>
    </w:p>
    <w:p w14:paraId="09A52C6D" w14:textId="77777777" w:rsidR="004F5BC6" w:rsidRPr="004F5BC6" w:rsidRDefault="004F5BC6" w:rsidP="004F5BC6">
      <w:pPr>
        <w:spacing w:before="360" w:after="360" w:line="240" w:lineRule="auto"/>
        <w:rPr>
          <w:rFonts w:eastAsia="Times New Roman" w:cs="Times New Roman"/>
          <w:szCs w:val="24"/>
          <w:lang w:bidi="he-IL"/>
        </w:rPr>
      </w:pPr>
      <w:r w:rsidRPr="004F5BC6">
        <w:rPr>
          <w:rFonts w:eastAsia="Times New Roman" w:cs="Times New Roman"/>
          <w:b/>
          <w:bCs/>
          <w:szCs w:val="24"/>
          <w:lang w:bidi="he-IL"/>
        </w:rPr>
        <w:t>CURRENT OBSERVERS OF THE GLOBAL COMPACT</w:t>
      </w:r>
    </w:p>
    <w:p w14:paraId="20A5FC62" w14:textId="77777777" w:rsidR="004F5BC6" w:rsidRPr="004F5BC6" w:rsidRDefault="004F5BC6" w:rsidP="004F5BC6">
      <w:pPr>
        <w:numPr>
          <w:ilvl w:val="0"/>
          <w:numId w:val="2"/>
        </w:numPr>
        <w:spacing w:before="100" w:beforeAutospacing="1" w:after="100" w:afterAutospacing="1" w:line="240" w:lineRule="auto"/>
        <w:ind w:left="0"/>
        <w:rPr>
          <w:rFonts w:eastAsia="Times New Roman" w:cs="Times New Roman"/>
          <w:szCs w:val="24"/>
          <w:lang w:bidi="he-IL"/>
        </w:rPr>
      </w:pPr>
      <w:hyperlink r:id="rId50" w:history="1">
        <w:r w:rsidRPr="004F5BC6">
          <w:rPr>
            <w:rFonts w:eastAsia="Times New Roman" w:cs="Times New Roman"/>
            <w:color w:val="0000FF"/>
            <w:szCs w:val="24"/>
            <w:u w:val="single"/>
            <w:lang w:bidi="he-IL"/>
          </w:rPr>
          <w:t>Inter-Parliamentary Union</w:t>
        </w:r>
      </w:hyperlink>
      <w:r w:rsidRPr="004F5BC6">
        <w:rPr>
          <w:rFonts w:eastAsia="Times New Roman" w:cs="Times New Roman"/>
          <w:szCs w:val="24"/>
          <w:lang w:bidi="he-IL"/>
        </w:rPr>
        <w:t> (IPU)</w:t>
      </w:r>
    </w:p>
    <w:p w14:paraId="1AD00A94" w14:textId="77777777" w:rsidR="004F5BC6" w:rsidRPr="004F5BC6" w:rsidRDefault="004F5BC6" w:rsidP="004F5BC6">
      <w:pPr>
        <w:numPr>
          <w:ilvl w:val="0"/>
          <w:numId w:val="2"/>
        </w:numPr>
        <w:spacing w:before="100" w:beforeAutospacing="1" w:after="100" w:afterAutospacing="1" w:line="240" w:lineRule="auto"/>
        <w:ind w:left="0"/>
        <w:rPr>
          <w:rFonts w:eastAsia="Times New Roman" w:cs="Times New Roman"/>
          <w:szCs w:val="24"/>
          <w:lang w:bidi="he-IL"/>
        </w:rPr>
      </w:pPr>
      <w:hyperlink r:id="rId51" w:history="1">
        <w:r w:rsidRPr="004F5BC6">
          <w:rPr>
            <w:rFonts w:eastAsia="Times New Roman" w:cs="Times New Roman"/>
            <w:color w:val="0000FF"/>
            <w:szCs w:val="24"/>
            <w:u w:val="single"/>
            <w:lang w:bidi="he-IL"/>
          </w:rPr>
          <w:t>United Nations Children's Fund</w:t>
        </w:r>
      </w:hyperlink>
      <w:r w:rsidRPr="004F5BC6">
        <w:rPr>
          <w:rFonts w:eastAsia="Times New Roman" w:cs="Times New Roman"/>
          <w:szCs w:val="24"/>
          <w:lang w:bidi="he-IL"/>
        </w:rPr>
        <w:t> (UNICEF)</w:t>
      </w:r>
    </w:p>
    <w:p w14:paraId="004B42D2" w14:textId="77777777" w:rsidR="006027FB" w:rsidRDefault="004F5BC6"/>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6AB5"/>
    <w:multiLevelType w:val="multilevel"/>
    <w:tmpl w:val="FE98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727DA"/>
    <w:multiLevelType w:val="multilevel"/>
    <w:tmpl w:val="0328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C6"/>
    <w:rsid w:val="000F18D0"/>
    <w:rsid w:val="004F5BC6"/>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3302"/>
  <w15:chartTrackingRefBased/>
  <w15:docId w15:val="{06B90E32-8D49-4FC6-A107-7776A1B0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5BC6"/>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BC6"/>
    <w:rPr>
      <w:rFonts w:eastAsia="Times New Roman" w:cs="Times New Roman"/>
      <w:b/>
      <w:bCs/>
      <w:kern w:val="36"/>
      <w:sz w:val="48"/>
      <w:szCs w:val="48"/>
      <w:lang w:bidi="he-IL"/>
    </w:rPr>
  </w:style>
  <w:style w:type="paragraph" w:styleId="NormalWeb">
    <w:name w:val="Normal (Web)"/>
    <w:basedOn w:val="Normal"/>
    <w:uiPriority w:val="99"/>
    <w:semiHidden/>
    <w:unhideWhenUsed/>
    <w:rsid w:val="004F5BC6"/>
    <w:pPr>
      <w:spacing w:before="100" w:beforeAutospacing="1" w:after="100" w:afterAutospacing="1" w:line="240" w:lineRule="auto"/>
    </w:pPr>
    <w:rPr>
      <w:rFonts w:eastAsia="Times New Roman" w:cs="Times New Roman"/>
      <w:szCs w:val="24"/>
      <w:lang w:bidi="he-IL"/>
    </w:rPr>
  </w:style>
  <w:style w:type="character" w:styleId="Hyperlink">
    <w:name w:val="Hyperlink"/>
    <w:basedOn w:val="DefaultParagraphFont"/>
    <w:uiPriority w:val="99"/>
    <w:unhideWhenUsed/>
    <w:rsid w:val="004F5BC6"/>
    <w:rPr>
      <w:color w:val="0000FF"/>
      <w:u w:val="single"/>
    </w:rPr>
  </w:style>
  <w:style w:type="character" w:styleId="Strong">
    <w:name w:val="Strong"/>
    <w:basedOn w:val="DefaultParagraphFont"/>
    <w:uiPriority w:val="22"/>
    <w:qFormat/>
    <w:rsid w:val="004F5BC6"/>
    <w:rPr>
      <w:b/>
      <w:bCs/>
    </w:rPr>
  </w:style>
  <w:style w:type="character" w:styleId="UnresolvedMention">
    <w:name w:val="Unresolved Mention"/>
    <w:basedOn w:val="DefaultParagraphFont"/>
    <w:uiPriority w:val="99"/>
    <w:semiHidden/>
    <w:unhideWhenUsed/>
    <w:rsid w:val="004F5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19719">
      <w:bodyDiv w:val="1"/>
      <w:marLeft w:val="0"/>
      <w:marRight w:val="0"/>
      <w:marTop w:val="0"/>
      <w:marBottom w:val="0"/>
      <w:divBdr>
        <w:top w:val="none" w:sz="0" w:space="0" w:color="auto"/>
        <w:left w:val="none" w:sz="0" w:space="0" w:color="auto"/>
        <w:bottom w:val="none" w:sz="0" w:space="0" w:color="auto"/>
        <w:right w:val="none" w:sz="0" w:space="0" w:color="auto"/>
      </w:divBdr>
      <w:divsChild>
        <w:div w:id="784425415">
          <w:marLeft w:val="0"/>
          <w:marRight w:val="0"/>
          <w:marTop w:val="0"/>
          <w:marBottom w:val="0"/>
          <w:divBdr>
            <w:top w:val="none" w:sz="0" w:space="0" w:color="auto"/>
            <w:left w:val="none" w:sz="0" w:space="0" w:color="auto"/>
            <w:bottom w:val="none" w:sz="0" w:space="0" w:color="auto"/>
            <w:right w:val="none" w:sz="0" w:space="0" w:color="auto"/>
          </w:divBdr>
          <w:divsChild>
            <w:div w:id="340469023">
              <w:marLeft w:val="0"/>
              <w:marRight w:val="0"/>
              <w:marTop w:val="0"/>
              <w:marBottom w:val="0"/>
              <w:divBdr>
                <w:top w:val="none" w:sz="0" w:space="0" w:color="auto"/>
                <w:left w:val="none" w:sz="0" w:space="0" w:color="auto"/>
                <w:bottom w:val="none" w:sz="0" w:space="0" w:color="auto"/>
                <w:right w:val="none" w:sz="0" w:space="0" w:color="auto"/>
              </w:divBdr>
              <w:divsChild>
                <w:div w:id="16894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5785">
          <w:marLeft w:val="0"/>
          <w:marRight w:val="0"/>
          <w:marTop w:val="0"/>
          <w:marBottom w:val="0"/>
          <w:divBdr>
            <w:top w:val="none" w:sz="0" w:space="0" w:color="auto"/>
            <w:left w:val="none" w:sz="0" w:space="0" w:color="auto"/>
            <w:bottom w:val="none" w:sz="0" w:space="0" w:color="auto"/>
            <w:right w:val="none" w:sz="0" w:space="0" w:color="auto"/>
          </w:divBdr>
          <w:divsChild>
            <w:div w:id="1345789459">
              <w:marLeft w:val="0"/>
              <w:marRight w:val="0"/>
              <w:marTop w:val="0"/>
              <w:marBottom w:val="0"/>
              <w:divBdr>
                <w:top w:val="none" w:sz="0" w:space="0" w:color="auto"/>
                <w:left w:val="none" w:sz="0" w:space="0" w:color="auto"/>
                <w:bottom w:val="none" w:sz="0" w:space="0" w:color="auto"/>
                <w:right w:val="none" w:sz="0" w:space="0" w:color="auto"/>
              </w:divBdr>
              <w:divsChild>
                <w:div w:id="16617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tbto.org/" TargetMode="External"/><Relationship Id="rId18" Type="http://schemas.openxmlformats.org/officeDocument/2006/relationships/hyperlink" Target="https://dpa.un.org/en" TargetMode="External"/><Relationship Id="rId26" Type="http://schemas.openxmlformats.org/officeDocument/2006/relationships/hyperlink" Target="http://www.unocha.org/" TargetMode="External"/><Relationship Id="rId39" Type="http://schemas.openxmlformats.org/officeDocument/2006/relationships/hyperlink" Target="http://www.undp.org/" TargetMode="External"/><Relationship Id="rId21" Type="http://schemas.openxmlformats.org/officeDocument/2006/relationships/hyperlink" Target="http://www.icao.int/" TargetMode="External"/><Relationship Id="rId34" Type="http://schemas.openxmlformats.org/officeDocument/2006/relationships/hyperlink" Target="https://www.ohchr.org/en/issues/terrorism/pages/srterrorismindex.aspx" TargetMode="External"/><Relationship Id="rId42" Type="http://schemas.openxmlformats.org/officeDocument/2006/relationships/hyperlink" Target="http://www.unitar.org/" TargetMode="External"/><Relationship Id="rId47" Type="http://schemas.openxmlformats.org/officeDocument/2006/relationships/hyperlink" Target="http://www.wcoomd.org/" TargetMode="External"/><Relationship Id="rId50" Type="http://schemas.openxmlformats.org/officeDocument/2006/relationships/hyperlink" Target="https://www.ipu.org/" TargetMode="External"/><Relationship Id="rId7" Type="http://schemas.openxmlformats.org/officeDocument/2006/relationships/hyperlink" Target="http://www.un.org/en/counterterrorism/hlc/un-global-compact.shtml" TargetMode="External"/><Relationship Id="rId2" Type="http://schemas.openxmlformats.org/officeDocument/2006/relationships/styles" Target="styles.xml"/><Relationship Id="rId16" Type="http://schemas.openxmlformats.org/officeDocument/2006/relationships/hyperlink" Target="https://www.un.org/development/desa/en/" TargetMode="External"/><Relationship Id="rId29" Type="http://schemas.openxmlformats.org/officeDocument/2006/relationships/hyperlink" Target="http://legal.un.org/ola/" TargetMode="External"/><Relationship Id="rId11" Type="http://schemas.openxmlformats.org/officeDocument/2006/relationships/hyperlink" Target="https://www.un.org/sc/suborg/en/sanctions/1267/monitoring-team/work-and-mandate" TargetMode="External"/><Relationship Id="rId24" Type="http://schemas.openxmlformats.org/officeDocument/2006/relationships/hyperlink" Target="http://www.imo.org/" TargetMode="External"/><Relationship Id="rId32" Type="http://schemas.openxmlformats.org/officeDocument/2006/relationships/hyperlink" Target="http://www.opcw.org/" TargetMode="External"/><Relationship Id="rId37" Type="http://schemas.openxmlformats.org/officeDocument/2006/relationships/hyperlink" Target="http://www.unwomen.org/en" TargetMode="External"/><Relationship Id="rId40" Type="http://schemas.openxmlformats.org/officeDocument/2006/relationships/hyperlink" Target="http://www.unesco.org/" TargetMode="External"/><Relationship Id="rId45" Type="http://schemas.openxmlformats.org/officeDocument/2006/relationships/hyperlink" Target="http://www.unodc.org/" TargetMode="External"/><Relationship Id="rId53" Type="http://schemas.openxmlformats.org/officeDocument/2006/relationships/theme" Target="theme/theme1.xml"/><Relationship Id="rId5" Type="http://schemas.openxmlformats.org/officeDocument/2006/relationships/hyperlink" Target="https://www.un.org/counterterrorism/ctitf/en/structure" TargetMode="External"/><Relationship Id="rId10" Type="http://schemas.openxmlformats.org/officeDocument/2006/relationships/hyperlink" Target="https://undocs.org/en/A/72/840" TargetMode="External"/><Relationship Id="rId19" Type="http://schemas.openxmlformats.org/officeDocument/2006/relationships/hyperlink" Target="http://www.un.org/en/sections/departments/department-global-communications/" TargetMode="External"/><Relationship Id="rId31" Type="http://schemas.openxmlformats.org/officeDocument/2006/relationships/hyperlink" Target="http://www.un.org/youthenvoy/" TargetMode="External"/><Relationship Id="rId44" Type="http://schemas.openxmlformats.org/officeDocument/2006/relationships/hyperlink" Target="http://www.un.org/en/counterterroris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rg/sg/en/content/sg/speeches/2018-12-06/un-global-counter-terrorism-compact-coordination-committee-remarks" TargetMode="External"/><Relationship Id="rId14" Type="http://schemas.openxmlformats.org/officeDocument/2006/relationships/hyperlink" Target="https://www.un.org/sc/ctc/" TargetMode="External"/><Relationship Id="rId22" Type="http://schemas.openxmlformats.org/officeDocument/2006/relationships/hyperlink" Target="http://www.interpol.int/" TargetMode="External"/><Relationship Id="rId27" Type="http://schemas.openxmlformats.org/officeDocument/2006/relationships/hyperlink" Target="http://www.un.org/disarmament/" TargetMode="External"/><Relationship Id="rId30" Type="http://schemas.openxmlformats.org/officeDocument/2006/relationships/hyperlink" Target="http://www.ohchr.org/" TargetMode="External"/><Relationship Id="rId35" Type="http://schemas.openxmlformats.org/officeDocument/2006/relationships/hyperlink" Target="https://childrenandarmedconflict.un.org/" TargetMode="External"/><Relationship Id="rId43" Type="http://schemas.openxmlformats.org/officeDocument/2006/relationships/hyperlink" Target="http://www.unicri.it/" TargetMode="External"/><Relationship Id="rId48" Type="http://schemas.openxmlformats.org/officeDocument/2006/relationships/hyperlink" Target="http://www.who.int/" TargetMode="External"/><Relationship Id="rId8" Type="http://schemas.openxmlformats.org/officeDocument/2006/relationships/hyperlink" Target="https://www.un.org/counterterrorism/ctitf/sites/www.un.org.counterterrorism.ctitf/files/201801206_Pressrelease_GlobalCompact.pdf" TargetMode="External"/><Relationship Id="rId51" Type="http://schemas.openxmlformats.org/officeDocument/2006/relationships/hyperlink" Target="https://www.unicef.org/about/history/files/ICEF_US_state_report.pdf" TargetMode="External"/><Relationship Id="rId3" Type="http://schemas.openxmlformats.org/officeDocument/2006/relationships/settings" Target="settings.xml"/><Relationship Id="rId12" Type="http://schemas.openxmlformats.org/officeDocument/2006/relationships/hyperlink" Target="http://www.un.org/en/sc/1540/" TargetMode="External"/><Relationship Id="rId17" Type="http://schemas.openxmlformats.org/officeDocument/2006/relationships/hyperlink" Target="https://peacekeeping.un.org/en" TargetMode="External"/><Relationship Id="rId25" Type="http://schemas.openxmlformats.org/officeDocument/2006/relationships/hyperlink" Target="http://www.iom.int/" TargetMode="External"/><Relationship Id="rId33" Type="http://schemas.openxmlformats.org/officeDocument/2006/relationships/hyperlink" Target="http://www.un.org/en/genocideprevention/" TargetMode="External"/><Relationship Id="rId38" Type="http://schemas.openxmlformats.org/officeDocument/2006/relationships/hyperlink" Target="https://www.unaoc.org/" TargetMode="External"/><Relationship Id="rId46" Type="http://schemas.openxmlformats.org/officeDocument/2006/relationships/hyperlink" Target="http://www.un.org/en/africa/osaa/" TargetMode="External"/><Relationship Id="rId20" Type="http://schemas.openxmlformats.org/officeDocument/2006/relationships/hyperlink" Target="https://www.un.org/sg/en/" TargetMode="External"/><Relationship Id="rId41" Type="http://schemas.openxmlformats.org/officeDocument/2006/relationships/hyperlink" Target="http://www.unhcr.org/" TargetMode="External"/><Relationship Id="rId1" Type="http://schemas.openxmlformats.org/officeDocument/2006/relationships/numbering" Target="numbering.xml"/><Relationship Id="rId6" Type="http://schemas.openxmlformats.org/officeDocument/2006/relationships/hyperlink" Target="https://news.un.org/en/story/2018/02/1003451" TargetMode="External"/><Relationship Id="rId15" Type="http://schemas.openxmlformats.org/officeDocument/2006/relationships/hyperlink" Target="https://www.un.org/undss/" TargetMode="External"/><Relationship Id="rId23" Type="http://schemas.openxmlformats.org/officeDocument/2006/relationships/hyperlink" Target="http://www.ilo.org/" TargetMode="External"/><Relationship Id="rId28" Type="http://schemas.openxmlformats.org/officeDocument/2006/relationships/hyperlink" Target="http://www.un.org/en/hq/dm/ICT" TargetMode="External"/><Relationship Id="rId36" Type="http://schemas.openxmlformats.org/officeDocument/2006/relationships/hyperlink" Target="https://www.un.org/sexualviolenceinconflict/" TargetMode="External"/><Relationship Id="rId49" Type="http://schemas.openxmlformats.org/officeDocument/2006/relationships/hyperlink" Target="http://www.uns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2019-12-11T16:20:00Z</dcterms:created>
  <dcterms:modified xsi:type="dcterms:W3CDTF">2019-12-11T16:22:00Z</dcterms:modified>
</cp:coreProperties>
</file>