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003D3" w14:textId="77777777" w:rsidR="00216247" w:rsidRPr="00216247" w:rsidRDefault="00216247">
      <w:pPr>
        <w:rPr>
          <w:sz w:val="40"/>
          <w:szCs w:val="40"/>
        </w:rPr>
      </w:pPr>
      <w:bookmarkStart w:id="0" w:name="_GoBack"/>
      <w:r w:rsidRPr="00216247">
        <w:rPr>
          <w:sz w:val="40"/>
          <w:szCs w:val="40"/>
        </w:rPr>
        <w:t>Combating Anti-Israel Bias at the UN</w:t>
      </w:r>
    </w:p>
    <w:bookmarkEnd w:id="0"/>
    <w:p w14:paraId="683FB3FB" w14:textId="77777777" w:rsidR="00216247" w:rsidRDefault="00216247" w:rsidP="00216247">
      <w:pPr>
        <w:spacing w:after="0" w:line="240" w:lineRule="auto"/>
      </w:pPr>
      <w:r>
        <w:t>February 1, 2022</w:t>
      </w:r>
    </w:p>
    <w:p w14:paraId="6EE8879C" w14:textId="77777777" w:rsidR="00216247" w:rsidRDefault="00216247" w:rsidP="00216247">
      <w:pPr>
        <w:spacing w:after="0" w:line="240" w:lineRule="auto"/>
      </w:pPr>
      <w:r>
        <w:t xml:space="preserve">Office of Representative Cathy </w:t>
      </w:r>
      <w:proofErr w:type="spellStart"/>
      <w:r>
        <w:t>McMorris</w:t>
      </w:r>
      <w:proofErr w:type="spellEnd"/>
      <w:r>
        <w:t xml:space="preserve"> Rogers</w:t>
      </w:r>
    </w:p>
    <w:p w14:paraId="69A76D4C" w14:textId="77777777" w:rsidR="00216247" w:rsidRDefault="00216247" w:rsidP="00216247">
      <w:pPr>
        <w:spacing w:after="0" w:line="240" w:lineRule="auto"/>
      </w:pPr>
      <w:hyperlink r:id="rId4" w:history="1">
        <w:r w:rsidRPr="00042BC4">
          <w:rPr>
            <w:rStyle w:val="Hyperlink"/>
          </w:rPr>
          <w:t>https://mcmorris.house.gov/posts/combating-anti-israel-bias-at-the-un</w:t>
        </w:r>
      </w:hyperlink>
    </w:p>
    <w:p w14:paraId="5718DFBD" w14:textId="77777777" w:rsidR="00216247" w:rsidRDefault="00216247" w:rsidP="00216247">
      <w:pPr>
        <w:pStyle w:val="NormalWeb"/>
        <w:pBdr>
          <w:top w:val="single" w:sz="2" w:space="0" w:color="E5E7EB"/>
          <w:left w:val="single" w:sz="2" w:space="0" w:color="E5E7EB"/>
          <w:bottom w:val="single" w:sz="2" w:space="0" w:color="E5E7EB"/>
          <w:right w:val="single" w:sz="2" w:space="0" w:color="E5E7EB"/>
        </w:pBdr>
        <w:spacing w:before="240" w:beforeAutospacing="0" w:after="240" w:afterAutospacing="0"/>
        <w:rPr>
          <w:rFonts w:ascii="roboto" w:hAnsi="roboto"/>
          <w:color w:val="000000"/>
          <w:spacing w:val="4"/>
        </w:rPr>
      </w:pPr>
      <w:r>
        <w:rPr>
          <w:rFonts w:ascii="roboto" w:hAnsi="roboto"/>
          <w:color w:val="000000"/>
          <w:spacing w:val="4"/>
        </w:rPr>
        <w:t>Last summer, Hamas and the Palestinian Islamic Jihad (PIJ) fired 4,400 rockets into Israel, reigning terror on innocent men, women, and children. Rather than rejecting these despicable acts of terror, the United Nations Human Rights Council (UNHRC) has opened an unfair and biased investigation into Israel’s response in self-defense.</w:t>
      </w:r>
    </w:p>
    <w:p w14:paraId="704C3B69" w14:textId="77777777" w:rsidR="00216247" w:rsidRDefault="00216247" w:rsidP="00216247">
      <w:pPr>
        <w:pStyle w:val="NormalWeb"/>
        <w:pBdr>
          <w:top w:val="single" w:sz="2" w:space="0" w:color="E5E7EB"/>
          <w:left w:val="single" w:sz="2" w:space="0" w:color="E5E7EB"/>
          <w:bottom w:val="single" w:sz="2" w:space="0" w:color="E5E7EB"/>
          <w:right w:val="single" w:sz="2" w:space="0" w:color="E5E7EB"/>
        </w:pBdr>
        <w:spacing w:before="240" w:beforeAutospacing="0" w:after="240" w:afterAutospacing="0"/>
        <w:rPr>
          <w:rFonts w:ascii="roboto" w:hAnsi="roboto"/>
          <w:color w:val="000000"/>
          <w:spacing w:val="4"/>
        </w:rPr>
      </w:pPr>
      <w:r>
        <w:rPr>
          <w:rFonts w:ascii="roboto" w:hAnsi="roboto"/>
          <w:color w:val="000000"/>
          <w:spacing w:val="4"/>
        </w:rPr>
        <w:t>Let me be clear: the Israeli people had every right to defend themselves from radical terrorists attacking their nation. The good news is that a bipartisan group of lawmakers agree, and we are working together to hold the UN accountable for this irresponsible investigation.</w:t>
      </w:r>
    </w:p>
    <w:p w14:paraId="37901E9C" w14:textId="77777777" w:rsidR="00216247" w:rsidRDefault="00216247" w:rsidP="00216247">
      <w:pPr>
        <w:pStyle w:val="NormalWeb"/>
        <w:pBdr>
          <w:top w:val="single" w:sz="2" w:space="0" w:color="E5E7EB"/>
          <w:left w:val="single" w:sz="2" w:space="0" w:color="E5E7EB"/>
          <w:bottom w:val="single" w:sz="2" w:space="0" w:color="E5E7EB"/>
          <w:right w:val="single" w:sz="2" w:space="0" w:color="E5E7EB"/>
        </w:pBdr>
        <w:spacing w:before="240" w:beforeAutospacing="0" w:after="240" w:afterAutospacing="0"/>
        <w:rPr>
          <w:rFonts w:ascii="roboto" w:hAnsi="roboto"/>
          <w:color w:val="000000"/>
          <w:spacing w:val="4"/>
        </w:rPr>
      </w:pPr>
      <w:r>
        <w:rPr>
          <w:rFonts w:ascii="roboto" w:hAnsi="roboto"/>
          <w:color w:val="000000"/>
          <w:spacing w:val="4"/>
        </w:rPr>
        <w:t>First, we are urging the </w:t>
      </w:r>
      <w:hyperlink r:id="rId5" w:history="1">
        <w:r>
          <w:rPr>
            <w:rStyle w:val="Hyperlink"/>
            <w:rFonts w:ascii="roboto" w:hAnsi="roboto"/>
            <w:spacing w:val="4"/>
            <w:bdr w:val="single" w:sz="2" w:space="0" w:color="E5E7EB" w:frame="1"/>
          </w:rPr>
          <w:t>House Appropriations Committee</w:t>
        </w:r>
      </w:hyperlink>
      <w:r>
        <w:rPr>
          <w:rFonts w:ascii="roboto" w:hAnsi="roboto"/>
          <w:color w:val="000000"/>
          <w:spacing w:val="4"/>
        </w:rPr>
        <w:t xml:space="preserve"> to withhold funding to the UNHRC until the investigation into Israel </w:t>
      </w:r>
      <w:proofErr w:type="gramStart"/>
      <w:r>
        <w:rPr>
          <w:rFonts w:ascii="roboto" w:hAnsi="roboto"/>
          <w:color w:val="000000"/>
          <w:spacing w:val="4"/>
        </w:rPr>
        <w:t>is permanently removed</w:t>
      </w:r>
      <w:proofErr w:type="gramEnd"/>
      <w:r>
        <w:rPr>
          <w:rFonts w:ascii="roboto" w:hAnsi="roboto"/>
          <w:color w:val="000000"/>
          <w:spacing w:val="4"/>
        </w:rPr>
        <w:t xml:space="preserve"> as an agenda item. We are also </w:t>
      </w:r>
      <w:hyperlink r:id="rId6" w:history="1">
        <w:r>
          <w:rPr>
            <w:rStyle w:val="Hyperlink"/>
            <w:rFonts w:ascii="roboto" w:hAnsi="roboto"/>
            <w:spacing w:val="4"/>
            <w:bdr w:val="single" w:sz="2" w:space="0" w:color="E5E7EB" w:frame="1"/>
          </w:rPr>
          <w:t xml:space="preserve">calling on Secretary of State Antony </w:t>
        </w:r>
        <w:proofErr w:type="spellStart"/>
        <w:r>
          <w:rPr>
            <w:rStyle w:val="Hyperlink"/>
            <w:rFonts w:ascii="roboto" w:hAnsi="roboto"/>
            <w:spacing w:val="4"/>
            <w:bdr w:val="single" w:sz="2" w:space="0" w:color="E5E7EB" w:frame="1"/>
          </w:rPr>
          <w:t>Blinken</w:t>
        </w:r>
        <w:proofErr w:type="spellEnd"/>
      </w:hyperlink>
      <w:r>
        <w:rPr>
          <w:rFonts w:ascii="roboto" w:hAnsi="roboto"/>
          <w:color w:val="000000"/>
          <w:spacing w:val="4"/>
        </w:rPr>
        <w:t> to get involved and – as the Biden administration put it – “uphold our strong commitment to Israel and its security.”</w:t>
      </w:r>
    </w:p>
    <w:p w14:paraId="2EF31D11" w14:textId="77777777" w:rsidR="00216247" w:rsidRDefault="00216247" w:rsidP="00216247">
      <w:pPr>
        <w:pStyle w:val="NormalWeb"/>
        <w:pBdr>
          <w:top w:val="single" w:sz="2" w:space="0" w:color="E5E7EB"/>
          <w:left w:val="single" w:sz="2" w:space="0" w:color="E5E7EB"/>
          <w:bottom w:val="single" w:sz="2" w:space="0" w:color="E5E7EB"/>
          <w:right w:val="single" w:sz="2" w:space="0" w:color="E5E7EB"/>
        </w:pBdr>
        <w:spacing w:before="240" w:beforeAutospacing="0" w:after="240" w:afterAutospacing="0"/>
        <w:rPr>
          <w:rFonts w:ascii="roboto" w:hAnsi="roboto"/>
          <w:color w:val="000000"/>
          <w:spacing w:val="4"/>
        </w:rPr>
      </w:pPr>
      <w:r>
        <w:rPr>
          <w:rFonts w:ascii="roboto" w:hAnsi="roboto"/>
          <w:color w:val="000000"/>
          <w:spacing w:val="4"/>
        </w:rPr>
        <w:t xml:space="preserve">My commitment to Israel is firm and unwavering. It is a country and a people for which my admiration knows no bounds, and I will work every day to support them. </w:t>
      </w:r>
      <w:proofErr w:type="gramStart"/>
      <w:r>
        <w:rPr>
          <w:rFonts w:ascii="roboto" w:hAnsi="roboto"/>
          <w:color w:val="000000"/>
          <w:spacing w:val="4"/>
        </w:rPr>
        <w:t>It’s</w:t>
      </w:r>
      <w:proofErr w:type="gramEnd"/>
      <w:r>
        <w:rPr>
          <w:rFonts w:ascii="roboto" w:hAnsi="roboto"/>
          <w:color w:val="000000"/>
          <w:spacing w:val="4"/>
        </w:rPr>
        <w:t xml:space="preserve"> time to make sure the UN is doing the same.</w:t>
      </w:r>
    </w:p>
    <w:p w14:paraId="3FAED936" w14:textId="77777777" w:rsidR="00216247" w:rsidRDefault="00216247" w:rsidP="00216247">
      <w:pPr>
        <w:pStyle w:val="NormalWeb"/>
        <w:pBdr>
          <w:top w:val="single" w:sz="2" w:space="0" w:color="E5E7EB"/>
          <w:left w:val="single" w:sz="2" w:space="0" w:color="E5E7EB"/>
          <w:bottom w:val="single" w:sz="2" w:space="0" w:color="E5E7EB"/>
          <w:right w:val="single" w:sz="2" w:space="0" w:color="E5E7EB"/>
        </w:pBdr>
        <w:spacing w:before="240" w:beforeAutospacing="0" w:after="240" w:afterAutospacing="0"/>
        <w:rPr>
          <w:rFonts w:ascii="roboto" w:hAnsi="roboto"/>
          <w:color w:val="000000"/>
          <w:spacing w:val="4"/>
        </w:rPr>
      </w:pPr>
      <w:hyperlink r:id="rId7" w:history="1">
        <w:r>
          <w:rPr>
            <w:rStyle w:val="Hyperlink"/>
            <w:rFonts w:ascii="roboto" w:hAnsi="roboto"/>
            <w:spacing w:val="4"/>
            <w:bdr w:val="single" w:sz="2" w:space="0" w:color="E5E7EB" w:frame="1"/>
          </w:rPr>
          <w:t>CLICK HERE</w:t>
        </w:r>
      </w:hyperlink>
      <w:r>
        <w:rPr>
          <w:rFonts w:ascii="roboto" w:hAnsi="roboto"/>
          <w:color w:val="000000"/>
          <w:spacing w:val="4"/>
        </w:rPr>
        <w:t> and </w:t>
      </w:r>
      <w:hyperlink r:id="rId8" w:history="1">
        <w:r>
          <w:rPr>
            <w:rStyle w:val="Hyperlink"/>
            <w:rFonts w:ascii="roboto" w:hAnsi="roboto"/>
            <w:spacing w:val="4"/>
            <w:bdr w:val="single" w:sz="2" w:space="0" w:color="E5E7EB" w:frame="1"/>
          </w:rPr>
          <w:t>HERE</w:t>
        </w:r>
      </w:hyperlink>
      <w:r>
        <w:rPr>
          <w:rFonts w:ascii="roboto" w:hAnsi="roboto"/>
          <w:color w:val="000000"/>
          <w:spacing w:val="4"/>
        </w:rPr>
        <w:t> to read our letters.</w:t>
      </w:r>
    </w:p>
    <w:p w14:paraId="31CFC3C3" w14:textId="77777777" w:rsidR="00216247" w:rsidRDefault="00216247"/>
    <w:sectPr w:rsidR="0021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47"/>
    <w:rsid w:val="0021624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CE92"/>
  <w15:chartTrackingRefBased/>
  <w15:docId w15:val="{5F7DB5CC-1D6F-4309-B436-0A6B9B3E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1624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2162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247"/>
    <w:rPr>
      <w:rFonts w:ascii="Times New Roman" w:eastAsia="Times New Roman" w:hAnsi="Times New Roman" w:cs="Times New Roman"/>
      <w:b/>
      <w:bCs/>
      <w:kern w:val="36"/>
      <w:sz w:val="48"/>
      <w:szCs w:val="48"/>
    </w:rPr>
  </w:style>
  <w:style w:type="character" w:customStyle="1" w:styleId="metatext">
    <w:name w:val="meta_text"/>
    <w:basedOn w:val="DefaultParagraphFont"/>
    <w:rsid w:val="00216247"/>
  </w:style>
  <w:style w:type="character" w:styleId="Hyperlink">
    <w:name w:val="Hyperlink"/>
    <w:basedOn w:val="DefaultParagraphFont"/>
    <w:uiPriority w:val="99"/>
    <w:unhideWhenUsed/>
    <w:rsid w:val="00216247"/>
    <w:rPr>
      <w:color w:val="0000FF"/>
      <w:u w:val="single"/>
    </w:rPr>
  </w:style>
  <w:style w:type="paragraph" w:styleId="NormalWeb">
    <w:name w:val="Normal (Web)"/>
    <w:basedOn w:val="Normal"/>
    <w:uiPriority w:val="99"/>
    <w:semiHidden/>
    <w:unhideWhenUsed/>
    <w:rsid w:val="0021624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16247"/>
    <w:rPr>
      <w:i/>
      <w:iCs/>
    </w:rPr>
  </w:style>
  <w:style w:type="character" w:customStyle="1" w:styleId="Heading2Char">
    <w:name w:val="Heading 2 Char"/>
    <w:basedOn w:val="DefaultParagraphFont"/>
    <w:link w:val="Heading2"/>
    <w:uiPriority w:val="9"/>
    <w:semiHidden/>
    <w:rsid w:val="002162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729">
      <w:bodyDiv w:val="1"/>
      <w:marLeft w:val="0"/>
      <w:marRight w:val="0"/>
      <w:marTop w:val="0"/>
      <w:marBottom w:val="0"/>
      <w:divBdr>
        <w:top w:val="none" w:sz="0" w:space="0" w:color="auto"/>
        <w:left w:val="none" w:sz="0" w:space="0" w:color="auto"/>
        <w:bottom w:val="none" w:sz="0" w:space="0" w:color="auto"/>
        <w:right w:val="none" w:sz="0" w:space="0" w:color="auto"/>
      </w:divBdr>
    </w:div>
    <w:div w:id="405689790">
      <w:bodyDiv w:val="1"/>
      <w:marLeft w:val="0"/>
      <w:marRight w:val="0"/>
      <w:marTop w:val="0"/>
      <w:marBottom w:val="0"/>
      <w:divBdr>
        <w:top w:val="none" w:sz="0" w:space="0" w:color="auto"/>
        <w:left w:val="none" w:sz="0" w:space="0" w:color="auto"/>
        <w:bottom w:val="none" w:sz="0" w:space="0" w:color="auto"/>
        <w:right w:val="none" w:sz="0" w:space="0" w:color="auto"/>
      </w:divBdr>
    </w:div>
    <w:div w:id="408502706">
      <w:bodyDiv w:val="1"/>
      <w:marLeft w:val="0"/>
      <w:marRight w:val="0"/>
      <w:marTop w:val="0"/>
      <w:marBottom w:val="0"/>
      <w:divBdr>
        <w:top w:val="none" w:sz="0" w:space="0" w:color="auto"/>
        <w:left w:val="none" w:sz="0" w:space="0" w:color="auto"/>
        <w:bottom w:val="none" w:sz="0" w:space="0" w:color="auto"/>
        <w:right w:val="none" w:sz="0" w:space="0" w:color="auto"/>
      </w:divBdr>
    </w:div>
    <w:div w:id="684869501">
      <w:bodyDiv w:val="1"/>
      <w:marLeft w:val="0"/>
      <w:marRight w:val="0"/>
      <w:marTop w:val="0"/>
      <w:marBottom w:val="0"/>
      <w:divBdr>
        <w:top w:val="none" w:sz="0" w:space="0" w:color="auto"/>
        <w:left w:val="none" w:sz="0" w:space="0" w:color="auto"/>
        <w:bottom w:val="none" w:sz="0" w:space="0" w:color="auto"/>
        <w:right w:val="none" w:sz="0" w:space="0" w:color="auto"/>
      </w:divBdr>
    </w:div>
    <w:div w:id="825241344">
      <w:bodyDiv w:val="1"/>
      <w:marLeft w:val="0"/>
      <w:marRight w:val="0"/>
      <w:marTop w:val="0"/>
      <w:marBottom w:val="0"/>
      <w:divBdr>
        <w:top w:val="none" w:sz="0" w:space="0" w:color="auto"/>
        <w:left w:val="none" w:sz="0" w:space="0" w:color="auto"/>
        <w:bottom w:val="none" w:sz="0" w:space="0" w:color="auto"/>
        <w:right w:val="none" w:sz="0" w:space="0" w:color="auto"/>
      </w:divBdr>
    </w:div>
    <w:div w:id="15656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12t4t5x3vyizu.cloudfront.net/mcmorris.house.gov/uploads/2022/01/Final-UN-COI-Letter_Blinken.pdf" TargetMode="External"/><Relationship Id="rId3" Type="http://schemas.openxmlformats.org/officeDocument/2006/relationships/webSettings" Target="webSettings.xml"/><Relationship Id="rId7" Type="http://schemas.openxmlformats.org/officeDocument/2006/relationships/hyperlink" Target="https://d12t4t5x3vyizu.cloudfront.net/mcmorris.house.gov/uploads/2022/02/2022.01.14-COI-Appropriations-Letter9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12t4t5x3vyizu.cloudfront.net/mcmorris.house.gov/uploads/2022/01/Final-UN-COI-Letter_Blinken.pdf" TargetMode="External"/><Relationship Id="rId5" Type="http://schemas.openxmlformats.org/officeDocument/2006/relationships/hyperlink" Target="https://d12t4t5x3vyizu.cloudfront.net/mcmorris.house.gov/uploads/2022/02/2022.01.14-COI-Appropriations-Letter93.pdf" TargetMode="External"/><Relationship Id="rId10" Type="http://schemas.openxmlformats.org/officeDocument/2006/relationships/theme" Target="theme/theme1.xml"/><Relationship Id="rId4" Type="http://schemas.openxmlformats.org/officeDocument/2006/relationships/hyperlink" Target="https://mcmorris.house.gov/posts/combating-anti-israel-bias-at-the-u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2022-02-06T23:40:00Z</dcterms:created>
  <dcterms:modified xsi:type="dcterms:W3CDTF">2022-02-06T23:55:00Z</dcterms:modified>
</cp:coreProperties>
</file>