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D7" w:rsidRPr="00845AD7" w:rsidRDefault="00845AD7" w:rsidP="00845AD7">
      <w:pPr>
        <w:pStyle w:val="Heading1"/>
        <w:shd w:val="clear" w:color="auto" w:fill="FFFFFF"/>
        <w:spacing w:before="225" w:beforeAutospacing="0" w:after="225" w:afterAutospacing="0" w:line="288" w:lineRule="atLeast"/>
        <w:rPr>
          <w:b w:val="0"/>
          <w:color w:val="000000"/>
          <w:sz w:val="40"/>
          <w:szCs w:val="40"/>
        </w:rPr>
      </w:pPr>
      <w:bookmarkStart w:id="0" w:name="_GoBack"/>
      <w:r w:rsidRPr="00845AD7">
        <w:rPr>
          <w:b w:val="0"/>
          <w:color w:val="000000"/>
          <w:sz w:val="40"/>
          <w:szCs w:val="40"/>
        </w:rPr>
        <w:t>The International Criminal Court plays politics in Palestine</w:t>
      </w:r>
    </w:p>
    <w:bookmarkEnd w:id="0"/>
    <w:p w:rsidR="002711F6" w:rsidRPr="00845AD7" w:rsidRDefault="00845AD7" w:rsidP="00845AD7">
      <w:pPr>
        <w:spacing w:after="0" w:line="240" w:lineRule="auto"/>
        <w:rPr>
          <w:rFonts w:cs="Times New Roman"/>
          <w:szCs w:val="24"/>
        </w:rPr>
      </w:pPr>
      <w:r w:rsidRPr="00845AD7">
        <w:rPr>
          <w:rFonts w:cs="Times New Roman"/>
          <w:szCs w:val="24"/>
        </w:rPr>
        <w:t>February 17, 2021</w:t>
      </w:r>
    </w:p>
    <w:p w:rsidR="00845AD7" w:rsidRPr="00845AD7" w:rsidRDefault="00845AD7" w:rsidP="00845AD7">
      <w:pPr>
        <w:spacing w:after="0" w:line="240" w:lineRule="auto"/>
        <w:rPr>
          <w:rFonts w:cs="Times New Roman"/>
          <w:color w:val="222222"/>
          <w:szCs w:val="24"/>
          <w:shd w:val="clear" w:color="auto" w:fill="FFFFFF"/>
        </w:rPr>
      </w:pPr>
      <w:r w:rsidRPr="00845AD7">
        <w:rPr>
          <w:rFonts w:cs="Times New Roman"/>
          <w:color w:val="222222"/>
          <w:szCs w:val="24"/>
          <w:shd w:val="clear" w:color="auto" w:fill="FFFFFF"/>
        </w:rPr>
        <w:t>By David Davenport </w:t>
      </w:r>
    </w:p>
    <w:p w:rsidR="00845AD7" w:rsidRPr="00845AD7" w:rsidRDefault="00845AD7" w:rsidP="00845AD7">
      <w:pPr>
        <w:spacing w:after="0" w:line="240" w:lineRule="auto"/>
        <w:rPr>
          <w:rFonts w:cs="Times New Roman"/>
          <w:szCs w:val="24"/>
        </w:rPr>
      </w:pPr>
      <w:r w:rsidRPr="00845AD7">
        <w:rPr>
          <w:rFonts w:cs="Times New Roman"/>
          <w:szCs w:val="24"/>
        </w:rPr>
        <w:t>Washington Times</w:t>
      </w:r>
    </w:p>
    <w:p w:rsidR="00845AD7" w:rsidRPr="00845AD7" w:rsidRDefault="00845AD7" w:rsidP="00845AD7">
      <w:pPr>
        <w:spacing w:after="0" w:line="240" w:lineRule="auto"/>
        <w:rPr>
          <w:rFonts w:cs="Times New Roman"/>
          <w:szCs w:val="24"/>
        </w:rPr>
      </w:pPr>
      <w:r w:rsidRPr="00845AD7">
        <w:rPr>
          <w:rFonts w:cs="Times New Roman"/>
          <w:szCs w:val="24"/>
        </w:rPr>
        <w:t>https://www.washingtontimes.com/news/2021/feb/17/the-international-criminal-court-plays-politics-in/</w:t>
      </w:r>
    </w:p>
    <w:p w:rsidR="00845AD7" w:rsidRDefault="00845AD7" w:rsidP="00845AD7">
      <w:pPr>
        <w:rPr>
          <w:rFonts w:cs="Times New Roman"/>
          <w:szCs w:val="24"/>
        </w:rPr>
      </w:pPr>
    </w:p>
    <w:p w:rsidR="00845AD7" w:rsidRPr="00845AD7" w:rsidRDefault="00845AD7" w:rsidP="00845AD7">
      <w:pPr>
        <w:rPr>
          <w:rFonts w:cs="Times New Roman"/>
          <w:szCs w:val="24"/>
        </w:rPr>
      </w:pPr>
      <w:r w:rsidRPr="00845AD7">
        <w:rPr>
          <w:rFonts w:cs="Times New Roman"/>
          <w:szCs w:val="24"/>
        </w:rPr>
        <w:t>The </w:t>
      </w:r>
      <w:hyperlink r:id="rId4" w:history="1">
        <w:r w:rsidRPr="00845AD7">
          <w:rPr>
            <w:rStyle w:val="Hyperlink"/>
            <w:rFonts w:cs="Times New Roman"/>
            <w:szCs w:val="24"/>
          </w:rPr>
          <w:t>International Criminal Court</w:t>
        </w:r>
      </w:hyperlink>
      <w:r w:rsidRPr="00845AD7">
        <w:rPr>
          <w:rFonts w:cs="Times New Roman"/>
          <w:szCs w:val="24"/>
        </w:rPr>
        <w:t> will celebrate its 20th birthday next year. It was touted at its founding as a permanent judicial solution to mass cases of injustice such as the genocide in Rwanda and war crimes in the Balkans in the 1990s. This aspect of the </w:t>
      </w:r>
      <w:hyperlink r:id="rId5" w:history="1">
        <w:r w:rsidRPr="00845AD7">
          <w:rPr>
            <w:rStyle w:val="Hyperlink"/>
            <w:rFonts w:cs="Times New Roman"/>
            <w:szCs w:val="24"/>
          </w:rPr>
          <w:t>new court</w:t>
        </w:r>
      </w:hyperlink>
      <w:r w:rsidRPr="00845AD7">
        <w:rPr>
          <w:rFonts w:cs="Times New Roman"/>
          <w:szCs w:val="24"/>
        </w:rPr>
        <w:t>’s work has certainly been disappointing as it approaches 20 years and $2 billion of expenses with a handful of convictions of African warlords to show for it.</w:t>
      </w:r>
    </w:p>
    <w:p w:rsidR="00845AD7" w:rsidRPr="00845AD7" w:rsidRDefault="00845AD7" w:rsidP="00845AD7">
      <w:pPr>
        <w:rPr>
          <w:rFonts w:cs="Times New Roman"/>
          <w:szCs w:val="24"/>
        </w:rPr>
      </w:pPr>
      <w:r w:rsidRPr="00845AD7">
        <w:rPr>
          <w:rFonts w:cs="Times New Roman"/>
          <w:szCs w:val="24"/>
        </w:rPr>
        <w:t>Beyond its legal agenda, from its inception the </w:t>
      </w:r>
      <w:hyperlink r:id="rId6" w:history="1">
        <w:r w:rsidRPr="00845AD7">
          <w:rPr>
            <w:rStyle w:val="Hyperlink"/>
            <w:rFonts w:cs="Times New Roman"/>
            <w:szCs w:val="24"/>
          </w:rPr>
          <w:t>ICC</w:t>
        </w:r>
      </w:hyperlink>
      <w:r w:rsidRPr="00845AD7">
        <w:rPr>
          <w:rFonts w:cs="Times New Roman"/>
          <w:szCs w:val="24"/>
        </w:rPr>
        <w:t> has had a political one as well. The political designs of the </w:t>
      </w:r>
      <w:hyperlink r:id="rId7" w:history="1">
        <w:r w:rsidRPr="00845AD7">
          <w:rPr>
            <w:rStyle w:val="Hyperlink"/>
            <w:rFonts w:cs="Times New Roman"/>
            <w:szCs w:val="24"/>
          </w:rPr>
          <w:t>ICC</w:t>
        </w:r>
      </w:hyperlink>
      <w:r w:rsidRPr="00845AD7">
        <w:rPr>
          <w:rFonts w:cs="Times New Roman"/>
          <w:szCs w:val="24"/>
        </w:rPr>
        <w:t> took a big step forward recently when it decided it had jurisdiction over alleged war crimes in Gaza and the West Bank, potentially bringing Israeli soldiers before the </w:t>
      </w:r>
      <w:hyperlink r:id="rId8" w:history="1">
        <w:r w:rsidRPr="00845AD7">
          <w:rPr>
            <w:rStyle w:val="Hyperlink"/>
            <w:rFonts w:cs="Times New Roman"/>
            <w:szCs w:val="24"/>
          </w:rPr>
          <w:t>court</w:t>
        </w:r>
      </w:hyperlink>
      <w:r w:rsidRPr="00845AD7">
        <w:rPr>
          <w:rFonts w:cs="Times New Roman"/>
          <w:szCs w:val="24"/>
        </w:rPr>
        <w:t>. This controversial decision flies in the face of international law, but drives right up the middle of the political agenda of the </w:t>
      </w:r>
      <w:hyperlink r:id="rId9" w:history="1">
        <w:r w:rsidRPr="00845AD7">
          <w:rPr>
            <w:rStyle w:val="Hyperlink"/>
            <w:rFonts w:cs="Times New Roman"/>
            <w:szCs w:val="24"/>
          </w:rPr>
          <w:t>court</w:t>
        </w:r>
      </w:hyperlink>
      <w:r w:rsidRPr="00845AD7">
        <w:rPr>
          <w:rFonts w:cs="Times New Roman"/>
          <w:szCs w:val="24"/>
        </w:rPr>
        <w:t> to bring military powers such as Israel and the United States under its jurisdiction.</w:t>
      </w:r>
    </w:p>
    <w:p w:rsidR="00845AD7" w:rsidRPr="00845AD7" w:rsidRDefault="00845AD7" w:rsidP="00845AD7">
      <w:pPr>
        <w:rPr>
          <w:rFonts w:cs="Times New Roman"/>
          <w:szCs w:val="24"/>
        </w:rPr>
      </w:pPr>
      <w:r w:rsidRPr="00845AD7">
        <w:rPr>
          <w:rFonts w:cs="Times New Roman"/>
          <w:szCs w:val="24"/>
        </w:rPr>
        <w:t>In response, Israeli Prime Minister Benjamin Netanyahu rightly called out the </w:t>
      </w:r>
      <w:hyperlink r:id="rId10" w:history="1">
        <w:r w:rsidRPr="00845AD7">
          <w:rPr>
            <w:rStyle w:val="Hyperlink"/>
            <w:rFonts w:cs="Times New Roman"/>
            <w:szCs w:val="24"/>
          </w:rPr>
          <w:t>court</w:t>
        </w:r>
      </w:hyperlink>
      <w:r w:rsidRPr="00845AD7">
        <w:rPr>
          <w:rFonts w:cs="Times New Roman"/>
          <w:szCs w:val="24"/>
        </w:rPr>
        <w:t> as a “political body and not a judicial institution.” U.S. State Department representative Ned Price correctly pointed out that Palestine is not a sovereign state and therefore it was not qualified to call for an </w:t>
      </w:r>
      <w:hyperlink r:id="rId11" w:history="1">
        <w:r w:rsidRPr="00845AD7">
          <w:rPr>
            <w:rStyle w:val="Hyperlink"/>
            <w:rFonts w:cs="Times New Roman"/>
            <w:szCs w:val="24"/>
          </w:rPr>
          <w:t>ICC</w:t>
        </w:r>
      </w:hyperlink>
      <w:r w:rsidRPr="00845AD7">
        <w:rPr>
          <w:rFonts w:cs="Times New Roman"/>
          <w:szCs w:val="24"/>
        </w:rPr>
        <w:t> investigation. Not everyone agrees, of course. Human Rights Watch called the decision “pivotal,” as it finally offers victims of serious crimes some legal recourse. It’s pivotal alright, but pivots in the wrong direction.</w:t>
      </w:r>
    </w:p>
    <w:p w:rsidR="00845AD7" w:rsidRPr="00845AD7" w:rsidRDefault="00845AD7" w:rsidP="00845AD7">
      <w:pPr>
        <w:rPr>
          <w:rFonts w:cs="Times New Roman"/>
          <w:szCs w:val="24"/>
        </w:rPr>
      </w:pPr>
      <w:r w:rsidRPr="00845AD7">
        <w:rPr>
          <w:rFonts w:cs="Times New Roman"/>
          <w:szCs w:val="24"/>
        </w:rPr>
        <w:t>When the </w:t>
      </w:r>
      <w:hyperlink r:id="rId12" w:history="1">
        <w:r w:rsidRPr="00845AD7">
          <w:rPr>
            <w:rStyle w:val="Hyperlink"/>
            <w:rFonts w:cs="Times New Roman"/>
            <w:szCs w:val="24"/>
          </w:rPr>
          <w:t>court</w:t>
        </w:r>
      </w:hyperlink>
      <w:r w:rsidRPr="00845AD7">
        <w:rPr>
          <w:rFonts w:cs="Times New Roman"/>
          <w:szCs w:val="24"/>
        </w:rPr>
        <w:t> was formed, the plan had been for cases to be taken up when they involved state parties to the treaty creating the </w:t>
      </w:r>
      <w:hyperlink r:id="rId13" w:history="1">
        <w:r w:rsidRPr="00845AD7">
          <w:rPr>
            <w:rStyle w:val="Hyperlink"/>
            <w:rFonts w:cs="Times New Roman"/>
            <w:szCs w:val="24"/>
          </w:rPr>
          <w:t>court</w:t>
        </w:r>
      </w:hyperlink>
      <w:r w:rsidRPr="00845AD7">
        <w:rPr>
          <w:rFonts w:cs="Times New Roman"/>
          <w:szCs w:val="24"/>
        </w:rPr>
        <w:t>. This is one of the limitations of international law, requiring agreement from sovereign nations to be acted upon. There was also a way for cases to be referred to the </w:t>
      </w:r>
      <w:hyperlink r:id="rId14" w:history="1">
        <w:r w:rsidRPr="00845AD7">
          <w:rPr>
            <w:rStyle w:val="Hyperlink"/>
            <w:rFonts w:cs="Times New Roman"/>
            <w:szCs w:val="24"/>
          </w:rPr>
          <w:t>court</w:t>
        </w:r>
      </w:hyperlink>
      <w:r w:rsidRPr="00845AD7">
        <w:rPr>
          <w:rFonts w:cs="Times New Roman"/>
          <w:szCs w:val="24"/>
        </w:rPr>
        <w:t> by the U.N. Security Council.</w:t>
      </w:r>
    </w:p>
    <w:p w:rsidR="00845AD7" w:rsidRPr="00845AD7" w:rsidRDefault="00845AD7" w:rsidP="00845AD7">
      <w:pPr>
        <w:rPr>
          <w:rFonts w:cs="Times New Roman"/>
          <w:szCs w:val="24"/>
        </w:rPr>
      </w:pPr>
      <w:r w:rsidRPr="00845AD7">
        <w:rPr>
          <w:rFonts w:cs="Times New Roman"/>
          <w:szCs w:val="24"/>
        </w:rPr>
        <w:t>But late in the negotiations, a group of small and medium-sized nations joined with aggressive human rights groups to take the </w:t>
      </w:r>
      <w:hyperlink r:id="rId15" w:history="1">
        <w:r w:rsidRPr="00845AD7">
          <w:rPr>
            <w:rStyle w:val="Hyperlink"/>
            <w:rFonts w:cs="Times New Roman"/>
            <w:szCs w:val="24"/>
          </w:rPr>
          <w:t>court</w:t>
        </w:r>
      </w:hyperlink>
      <w:r w:rsidRPr="00845AD7">
        <w:rPr>
          <w:rFonts w:cs="Times New Roman"/>
          <w:szCs w:val="24"/>
        </w:rPr>
        <w:t> in a much more expansive direction. In the end, cases could be brought for crimes on the territory of nations that were members of the </w:t>
      </w:r>
      <w:hyperlink r:id="rId16" w:history="1">
        <w:r w:rsidRPr="00845AD7">
          <w:rPr>
            <w:rStyle w:val="Hyperlink"/>
            <w:rFonts w:cs="Times New Roman"/>
            <w:szCs w:val="24"/>
          </w:rPr>
          <w:t>court</w:t>
        </w:r>
      </w:hyperlink>
      <w:r w:rsidRPr="00845AD7">
        <w:rPr>
          <w:rFonts w:cs="Times New Roman"/>
          <w:szCs w:val="24"/>
        </w:rPr>
        <w:t>, regardless of the nationality of those committing them. And an independent prosecutor would have the power to bring cases.   </w:t>
      </w:r>
    </w:p>
    <w:p w:rsidR="00845AD7" w:rsidRPr="00845AD7" w:rsidRDefault="00845AD7" w:rsidP="00845AD7">
      <w:pPr>
        <w:rPr>
          <w:rFonts w:cs="Times New Roman"/>
          <w:szCs w:val="24"/>
        </w:rPr>
      </w:pPr>
      <w:r w:rsidRPr="00845AD7">
        <w:rPr>
          <w:rFonts w:cs="Times New Roman"/>
          <w:szCs w:val="24"/>
        </w:rPr>
        <w:t>These aggressive changes to the structure of the </w:t>
      </w:r>
      <w:hyperlink r:id="rId17" w:history="1">
        <w:r w:rsidRPr="00845AD7">
          <w:rPr>
            <w:rStyle w:val="Hyperlink"/>
            <w:rFonts w:cs="Times New Roman"/>
            <w:szCs w:val="24"/>
          </w:rPr>
          <w:t>court</w:t>
        </w:r>
      </w:hyperlink>
      <w:r w:rsidRPr="00845AD7">
        <w:rPr>
          <w:rFonts w:cs="Times New Roman"/>
          <w:szCs w:val="24"/>
        </w:rPr>
        <w:t> caused the U.S., an early proponent of the </w:t>
      </w:r>
      <w:hyperlink r:id="rId18" w:history="1">
        <w:r w:rsidRPr="00845AD7">
          <w:rPr>
            <w:rStyle w:val="Hyperlink"/>
            <w:rFonts w:cs="Times New Roman"/>
            <w:szCs w:val="24"/>
          </w:rPr>
          <w:t>court</w:t>
        </w:r>
      </w:hyperlink>
      <w:r w:rsidRPr="00845AD7">
        <w:rPr>
          <w:rFonts w:cs="Times New Roman"/>
          <w:szCs w:val="24"/>
        </w:rPr>
        <w:t>, to drop out and even today, some 70 nations have not joined the </w:t>
      </w:r>
      <w:hyperlink r:id="rId19" w:history="1">
        <w:r w:rsidRPr="00845AD7">
          <w:rPr>
            <w:rStyle w:val="Hyperlink"/>
            <w:rFonts w:cs="Times New Roman"/>
            <w:szCs w:val="24"/>
          </w:rPr>
          <w:t>court</w:t>
        </w:r>
      </w:hyperlink>
      <w:r w:rsidRPr="00845AD7">
        <w:rPr>
          <w:rFonts w:cs="Times New Roman"/>
          <w:szCs w:val="24"/>
        </w:rPr>
        <w:t>, including the U.S., Israel and other world powers. This must not surprise the founders of the </w:t>
      </w:r>
      <w:hyperlink r:id="rId20" w:history="1">
        <w:r w:rsidRPr="00845AD7">
          <w:rPr>
            <w:rStyle w:val="Hyperlink"/>
            <w:rFonts w:cs="Times New Roman"/>
            <w:szCs w:val="24"/>
          </w:rPr>
          <w:t>court</w:t>
        </w:r>
      </w:hyperlink>
      <w:r w:rsidRPr="00845AD7">
        <w:rPr>
          <w:rFonts w:cs="Times New Roman"/>
          <w:szCs w:val="24"/>
        </w:rPr>
        <w:t xml:space="preserve"> because they intentionally pursued an aggressive and independent direction, saying they wanted “a court </w:t>
      </w:r>
      <w:r w:rsidRPr="00845AD7">
        <w:rPr>
          <w:rFonts w:cs="Times New Roman"/>
          <w:szCs w:val="24"/>
        </w:rPr>
        <w:lastRenderedPageBreak/>
        <w:t>worth having.” A court worth having meant one that could come after the U.S., Israel and other nations that had significant military deployments.   </w:t>
      </w:r>
    </w:p>
    <w:p w:rsidR="00845AD7" w:rsidRPr="00845AD7" w:rsidRDefault="00845AD7" w:rsidP="00845AD7">
      <w:pPr>
        <w:rPr>
          <w:rFonts w:cs="Times New Roman"/>
          <w:szCs w:val="24"/>
        </w:rPr>
      </w:pPr>
      <w:r w:rsidRPr="00845AD7">
        <w:rPr>
          <w:rFonts w:cs="Times New Roman"/>
          <w:szCs w:val="24"/>
        </w:rPr>
        <w:t>The </w:t>
      </w:r>
      <w:hyperlink r:id="rId21" w:history="1">
        <w:r w:rsidRPr="00845AD7">
          <w:rPr>
            <w:rStyle w:val="Hyperlink"/>
            <w:rFonts w:cs="Times New Roman"/>
            <w:szCs w:val="24"/>
          </w:rPr>
          <w:t>court</w:t>
        </w:r>
      </w:hyperlink>
      <w:r w:rsidRPr="00845AD7">
        <w:rPr>
          <w:rFonts w:cs="Times New Roman"/>
          <w:szCs w:val="24"/>
        </w:rPr>
        <w:t> has rattled its sword over alleged American war crimes in Afghanistan, but it has not taken the bold step of bringing cases against Americans there. Israel, however, sometimes finds itself a proxy for the U.S., a younger brother easier to pick on. The recent 2-1 decision of a three-judge panel of the </w:t>
      </w:r>
      <w:hyperlink r:id="rId22" w:history="1">
        <w:r w:rsidRPr="00845AD7">
          <w:rPr>
            <w:rStyle w:val="Hyperlink"/>
            <w:rFonts w:cs="Times New Roman"/>
            <w:szCs w:val="24"/>
          </w:rPr>
          <w:t>ICC</w:t>
        </w:r>
      </w:hyperlink>
      <w:r w:rsidRPr="00845AD7">
        <w:rPr>
          <w:rFonts w:cs="Times New Roman"/>
          <w:szCs w:val="24"/>
        </w:rPr>
        <w:t> does just that, advising the prosecutor of the </w:t>
      </w:r>
      <w:hyperlink r:id="rId23" w:history="1">
        <w:r w:rsidRPr="00845AD7">
          <w:rPr>
            <w:rStyle w:val="Hyperlink"/>
            <w:rFonts w:cs="Times New Roman"/>
            <w:szCs w:val="24"/>
          </w:rPr>
          <w:t>court</w:t>
        </w:r>
      </w:hyperlink>
      <w:r w:rsidRPr="00845AD7">
        <w:rPr>
          <w:rFonts w:cs="Times New Roman"/>
          <w:szCs w:val="24"/>
        </w:rPr>
        <w:t> that the </w:t>
      </w:r>
      <w:hyperlink r:id="rId24" w:history="1">
        <w:r w:rsidRPr="00845AD7">
          <w:rPr>
            <w:rStyle w:val="Hyperlink"/>
            <w:rFonts w:cs="Times New Roman"/>
            <w:szCs w:val="24"/>
          </w:rPr>
          <w:t>ICC</w:t>
        </w:r>
      </w:hyperlink>
      <w:r w:rsidRPr="00845AD7">
        <w:rPr>
          <w:rFonts w:cs="Times New Roman"/>
          <w:szCs w:val="24"/>
        </w:rPr>
        <w:t> does have jurisdiction over alleged war crimes in Gaza and the West Bank, so now the fuller political agenda of the </w:t>
      </w:r>
      <w:hyperlink r:id="rId25" w:history="1">
        <w:r w:rsidRPr="00845AD7">
          <w:rPr>
            <w:rStyle w:val="Hyperlink"/>
            <w:rFonts w:cs="Times New Roman"/>
            <w:szCs w:val="24"/>
          </w:rPr>
          <w:t>ICC</w:t>
        </w:r>
      </w:hyperlink>
      <w:r w:rsidRPr="00845AD7">
        <w:rPr>
          <w:rFonts w:cs="Times New Roman"/>
          <w:szCs w:val="24"/>
        </w:rPr>
        <w:t> is in play.</w:t>
      </w:r>
    </w:p>
    <w:p w:rsidR="00845AD7" w:rsidRPr="00845AD7" w:rsidRDefault="00845AD7" w:rsidP="00845AD7">
      <w:pPr>
        <w:rPr>
          <w:rFonts w:cs="Times New Roman"/>
          <w:szCs w:val="24"/>
        </w:rPr>
      </w:pPr>
      <w:r w:rsidRPr="00845AD7">
        <w:rPr>
          <w:rFonts w:cs="Times New Roman"/>
          <w:szCs w:val="24"/>
        </w:rPr>
        <w:t>There is more politics here, too, namely the politics of the Middle East peace process. Palestine has long angled to be accepted as a state, but its statehood has been wrapped up in the larger peace negotiations. As a consequence, Palestine has tried to join any number of international organizations to bolster its case, signing on to the treaty of the </w:t>
      </w:r>
      <w:hyperlink r:id="rId26" w:history="1">
        <w:r w:rsidRPr="00845AD7">
          <w:rPr>
            <w:rStyle w:val="Hyperlink"/>
            <w:rFonts w:cs="Times New Roman"/>
            <w:szCs w:val="24"/>
          </w:rPr>
          <w:t>ICC</w:t>
        </w:r>
      </w:hyperlink>
      <w:r w:rsidRPr="00845AD7">
        <w:rPr>
          <w:rFonts w:cs="Times New Roman"/>
          <w:szCs w:val="24"/>
        </w:rPr>
        <w:t> in 2015. That, too, was objectionable, since only states may join the </w:t>
      </w:r>
      <w:hyperlink r:id="rId27" w:history="1">
        <w:r w:rsidRPr="00845AD7">
          <w:rPr>
            <w:rStyle w:val="Hyperlink"/>
            <w:rFonts w:cs="Times New Roman"/>
            <w:szCs w:val="24"/>
          </w:rPr>
          <w:t>court</w:t>
        </w:r>
      </w:hyperlink>
      <w:r w:rsidRPr="00845AD7">
        <w:rPr>
          <w:rFonts w:cs="Times New Roman"/>
          <w:szCs w:val="24"/>
        </w:rPr>
        <w:t>.</w:t>
      </w:r>
    </w:p>
    <w:p w:rsidR="00845AD7" w:rsidRPr="00845AD7" w:rsidRDefault="00845AD7" w:rsidP="00845AD7">
      <w:pPr>
        <w:rPr>
          <w:rFonts w:cs="Times New Roman"/>
          <w:szCs w:val="24"/>
        </w:rPr>
      </w:pPr>
      <w:r w:rsidRPr="00845AD7">
        <w:rPr>
          <w:rFonts w:cs="Times New Roman"/>
          <w:szCs w:val="24"/>
        </w:rPr>
        <w:t>To paraphrase Carl von Clausewitz, the </w:t>
      </w:r>
      <w:hyperlink r:id="rId28" w:history="1">
        <w:r w:rsidRPr="00845AD7">
          <w:rPr>
            <w:rStyle w:val="Hyperlink"/>
            <w:rFonts w:cs="Times New Roman"/>
            <w:szCs w:val="24"/>
          </w:rPr>
          <w:t>International Criminal Court</w:t>
        </w:r>
      </w:hyperlink>
      <w:r w:rsidRPr="00845AD7">
        <w:rPr>
          <w:rFonts w:cs="Times New Roman"/>
          <w:szCs w:val="24"/>
        </w:rPr>
        <w:t>’s larger agenda is politics by other means. Its decision to allow cases against Israelis, whose nation is intentionally not a member of the </w:t>
      </w:r>
      <w:hyperlink r:id="rId29" w:history="1">
        <w:r w:rsidRPr="00845AD7">
          <w:rPr>
            <w:rStyle w:val="Hyperlink"/>
            <w:rFonts w:cs="Times New Roman"/>
            <w:szCs w:val="24"/>
          </w:rPr>
          <w:t>court</w:t>
        </w:r>
      </w:hyperlink>
      <w:r w:rsidRPr="00845AD7">
        <w:rPr>
          <w:rFonts w:cs="Times New Roman"/>
          <w:szCs w:val="24"/>
        </w:rPr>
        <w:t>, violates international law and is politics by other means. It must be opposed.     </w:t>
      </w:r>
    </w:p>
    <w:p w:rsidR="00845AD7" w:rsidRPr="00845AD7" w:rsidRDefault="00845AD7">
      <w:pPr>
        <w:rPr>
          <w:rFonts w:cs="Times New Roman"/>
          <w:szCs w:val="24"/>
        </w:rPr>
      </w:pPr>
    </w:p>
    <w:sectPr w:rsidR="00845AD7" w:rsidRPr="0084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D7"/>
    <w:rsid w:val="007733EE"/>
    <w:rsid w:val="00845AD7"/>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3782"/>
  <w15:chartTrackingRefBased/>
  <w15:docId w15:val="{BA0CD527-5727-4BD4-9CF5-E49D2B3A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45AD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AD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5A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071">
      <w:bodyDiv w:val="1"/>
      <w:marLeft w:val="0"/>
      <w:marRight w:val="0"/>
      <w:marTop w:val="0"/>
      <w:marBottom w:val="0"/>
      <w:divBdr>
        <w:top w:val="none" w:sz="0" w:space="0" w:color="auto"/>
        <w:left w:val="none" w:sz="0" w:space="0" w:color="auto"/>
        <w:bottom w:val="none" w:sz="0" w:space="0" w:color="auto"/>
        <w:right w:val="none" w:sz="0" w:space="0" w:color="auto"/>
      </w:divBdr>
    </w:div>
    <w:div w:id="56320967">
      <w:bodyDiv w:val="1"/>
      <w:marLeft w:val="0"/>
      <w:marRight w:val="0"/>
      <w:marTop w:val="0"/>
      <w:marBottom w:val="0"/>
      <w:divBdr>
        <w:top w:val="none" w:sz="0" w:space="0" w:color="auto"/>
        <w:left w:val="none" w:sz="0" w:space="0" w:color="auto"/>
        <w:bottom w:val="none" w:sz="0" w:space="0" w:color="auto"/>
        <w:right w:val="none" w:sz="0" w:space="0" w:color="auto"/>
      </w:divBdr>
    </w:div>
    <w:div w:id="336810166">
      <w:bodyDiv w:val="1"/>
      <w:marLeft w:val="0"/>
      <w:marRight w:val="0"/>
      <w:marTop w:val="0"/>
      <w:marBottom w:val="0"/>
      <w:divBdr>
        <w:top w:val="none" w:sz="0" w:space="0" w:color="auto"/>
        <w:left w:val="none" w:sz="0" w:space="0" w:color="auto"/>
        <w:bottom w:val="none" w:sz="0" w:space="0" w:color="auto"/>
        <w:right w:val="none" w:sz="0" w:space="0" w:color="auto"/>
      </w:divBdr>
    </w:div>
    <w:div w:id="614947187">
      <w:bodyDiv w:val="1"/>
      <w:marLeft w:val="0"/>
      <w:marRight w:val="0"/>
      <w:marTop w:val="0"/>
      <w:marBottom w:val="0"/>
      <w:divBdr>
        <w:top w:val="none" w:sz="0" w:space="0" w:color="auto"/>
        <w:left w:val="none" w:sz="0" w:space="0" w:color="auto"/>
        <w:bottom w:val="none" w:sz="0" w:space="0" w:color="auto"/>
        <w:right w:val="none" w:sz="0" w:space="0" w:color="auto"/>
      </w:divBdr>
    </w:div>
    <w:div w:id="1896964579">
      <w:bodyDiv w:val="1"/>
      <w:marLeft w:val="0"/>
      <w:marRight w:val="0"/>
      <w:marTop w:val="0"/>
      <w:marBottom w:val="0"/>
      <w:divBdr>
        <w:top w:val="none" w:sz="0" w:space="0" w:color="auto"/>
        <w:left w:val="none" w:sz="0" w:space="0" w:color="auto"/>
        <w:bottom w:val="none" w:sz="0" w:space="0" w:color="auto"/>
        <w:right w:val="none" w:sz="0" w:space="0" w:color="auto"/>
      </w:divBdr>
    </w:div>
    <w:div w:id="20221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topics/international-criminal-court/" TargetMode="External"/><Relationship Id="rId13" Type="http://schemas.openxmlformats.org/officeDocument/2006/relationships/hyperlink" Target="https://www.washingtontimes.com/topics/international-criminal-court/" TargetMode="External"/><Relationship Id="rId18" Type="http://schemas.openxmlformats.org/officeDocument/2006/relationships/hyperlink" Target="https://www.washingtontimes.com/topics/international-criminal-court/" TargetMode="External"/><Relationship Id="rId26" Type="http://schemas.openxmlformats.org/officeDocument/2006/relationships/hyperlink" Target="https://www.washingtontimes.com/topics/international-criminal-court/" TargetMode="External"/><Relationship Id="rId3" Type="http://schemas.openxmlformats.org/officeDocument/2006/relationships/webSettings" Target="webSettings.xml"/><Relationship Id="rId21" Type="http://schemas.openxmlformats.org/officeDocument/2006/relationships/hyperlink" Target="https://www.washingtontimes.com/topics/international-criminal-court/" TargetMode="External"/><Relationship Id="rId7" Type="http://schemas.openxmlformats.org/officeDocument/2006/relationships/hyperlink" Target="https://www.washingtontimes.com/topics/international-criminal-court/" TargetMode="External"/><Relationship Id="rId12" Type="http://schemas.openxmlformats.org/officeDocument/2006/relationships/hyperlink" Target="https://www.washingtontimes.com/topics/international-criminal-court/" TargetMode="External"/><Relationship Id="rId17" Type="http://schemas.openxmlformats.org/officeDocument/2006/relationships/hyperlink" Target="https://www.washingtontimes.com/topics/international-criminal-court/" TargetMode="External"/><Relationship Id="rId25" Type="http://schemas.openxmlformats.org/officeDocument/2006/relationships/hyperlink" Target="https://www.washingtontimes.com/topics/international-criminal-court/" TargetMode="External"/><Relationship Id="rId2" Type="http://schemas.openxmlformats.org/officeDocument/2006/relationships/settings" Target="settings.xml"/><Relationship Id="rId16" Type="http://schemas.openxmlformats.org/officeDocument/2006/relationships/hyperlink" Target="https://www.washingtontimes.com/topics/international-criminal-court/" TargetMode="External"/><Relationship Id="rId20" Type="http://schemas.openxmlformats.org/officeDocument/2006/relationships/hyperlink" Target="https://www.washingtontimes.com/topics/international-criminal-court/" TargetMode="External"/><Relationship Id="rId29" Type="http://schemas.openxmlformats.org/officeDocument/2006/relationships/hyperlink" Target="https://www.washingtontimes.com/topics/international-criminal-court/" TargetMode="External"/><Relationship Id="rId1" Type="http://schemas.openxmlformats.org/officeDocument/2006/relationships/styles" Target="styles.xml"/><Relationship Id="rId6" Type="http://schemas.openxmlformats.org/officeDocument/2006/relationships/hyperlink" Target="https://www.washingtontimes.com/topics/international-criminal-court/" TargetMode="External"/><Relationship Id="rId11" Type="http://schemas.openxmlformats.org/officeDocument/2006/relationships/hyperlink" Target="https://www.washingtontimes.com/topics/international-criminal-court/" TargetMode="External"/><Relationship Id="rId24" Type="http://schemas.openxmlformats.org/officeDocument/2006/relationships/hyperlink" Target="https://www.washingtontimes.com/topics/international-criminal-court/" TargetMode="External"/><Relationship Id="rId5" Type="http://schemas.openxmlformats.org/officeDocument/2006/relationships/hyperlink" Target="https://www.washingtontimes.com/topics/international-criminal-court/" TargetMode="External"/><Relationship Id="rId15" Type="http://schemas.openxmlformats.org/officeDocument/2006/relationships/hyperlink" Target="https://www.washingtontimes.com/topics/international-criminal-court/" TargetMode="External"/><Relationship Id="rId23" Type="http://schemas.openxmlformats.org/officeDocument/2006/relationships/hyperlink" Target="https://www.washingtontimes.com/topics/international-criminal-court/" TargetMode="External"/><Relationship Id="rId28" Type="http://schemas.openxmlformats.org/officeDocument/2006/relationships/hyperlink" Target="https://www.washingtontimes.com/topics/international-criminal-court/" TargetMode="External"/><Relationship Id="rId10" Type="http://schemas.openxmlformats.org/officeDocument/2006/relationships/hyperlink" Target="https://www.washingtontimes.com/topics/international-criminal-court/" TargetMode="External"/><Relationship Id="rId19" Type="http://schemas.openxmlformats.org/officeDocument/2006/relationships/hyperlink" Target="https://www.washingtontimes.com/topics/international-criminal-court/" TargetMode="External"/><Relationship Id="rId31" Type="http://schemas.openxmlformats.org/officeDocument/2006/relationships/theme" Target="theme/theme1.xml"/><Relationship Id="rId4" Type="http://schemas.openxmlformats.org/officeDocument/2006/relationships/hyperlink" Target="https://www.washingtontimes.com/topics/international-criminal-court/" TargetMode="External"/><Relationship Id="rId9" Type="http://schemas.openxmlformats.org/officeDocument/2006/relationships/hyperlink" Target="https://www.washingtontimes.com/topics/international-criminal-court/" TargetMode="External"/><Relationship Id="rId14" Type="http://schemas.openxmlformats.org/officeDocument/2006/relationships/hyperlink" Target="https://www.washingtontimes.com/topics/international-criminal-court/" TargetMode="External"/><Relationship Id="rId22" Type="http://schemas.openxmlformats.org/officeDocument/2006/relationships/hyperlink" Target="https://www.washingtontimes.com/topics/international-criminal-court/" TargetMode="External"/><Relationship Id="rId27" Type="http://schemas.openxmlformats.org/officeDocument/2006/relationships/hyperlink" Target="https://www.washingtontimes.com/topics/international-criminal-cour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2021-02-18T18:37:00Z</dcterms:created>
  <dcterms:modified xsi:type="dcterms:W3CDTF">2021-02-18T18:43:00Z</dcterms:modified>
</cp:coreProperties>
</file>