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44"/>
          <w:szCs w:val="44"/>
          <w:rtl w:val="0"/>
        </w:rPr>
        <w:t xml:space="preserve">Haley’s Comet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February 16, 2017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New York Sun</w:t>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color w:val="1155cc"/>
            <w:sz w:val="24"/>
            <w:szCs w:val="24"/>
            <w:u w:val="single"/>
            <w:rtl w:val="0"/>
          </w:rPr>
          <w:t xml:space="preserve">http://www.nysun.com/editorials/haleys-comet/89905/</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star is born is our reaction to the first press briefing by President Trump’s new ambassador at the United Nations. The ex-governor of South Carolina was ridiculed by the Left when the president first sent her nomination up to the Hill, owing to her alleged lack of foreign policy chops. She certainly rang the wake up gong for that crowd this morning, after emerging from her first Security Council monthly meeting devoted to the Middle East. Tough as nails but with a smile and a layer of Southern charm.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ambassador had just come from the regular monthly Security Council on Middle East issues. She said it was her first such meeting, and “it was a bit strange.” The Security Council, she said, is supposed to discuss how to maintain international peace and security. But the meeting, she said, was not about Hezbollah’s illegal buildup of rockets in Lebanon, it was not about the money and weapons Iran provides to terrorists, it was not how we defeat ISIS, it was not how we hold Beshar al-Assad accountable for the slaughter of thousands of civilians.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 she said, “instead the meeting focused on criticizing Israel, the one true democracy in the Middle East. I am new around here, but I understand that’s how the Council has operated month after month for decades. I am here to say the United States will not turn a blind eye to this anymore. I am here to underscore to the ironclad support of the United States for Israel. I am here to emphasize that the United States is determined to stand up to the U.N.’s anti-Israel bias.”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ambassador made clear that the Trump administration will not support the kind of resolution from which the Obama administration’s ambassador — Samantha Power — shamefully abstained, though Mrs. Haley was too polite to name the humiliated Ms. Power. “The outrageously biased resolutions from the Security Council and the General Assembly only make peace harder to attain by discouraging one of the parties from going to the negotiating 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“Incredibly,” Mrs. Haley said, “the U.N. department of political affairs has an entire division devoted entirely to Palestinian affairs. Imagine that. There is no division devoted to illegal missile launches form North Korea. There is no division devoted to the world’s number one state sponsor of terror, Iran. The prejudiced approach to Israeli-Palestinian issues does the peace process no favors, and it bears no relationship to the reality of the world around us. The double standards are breathtaking.”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ambassador warned that it is “the U.N.’s anti-Israel bias that is long overdue for change,” and said America will not hesitate to speak out in defense of its friend in Israel. All this was going on while the press was questioning President Trump on what he was going to do about anti-Semitism. If his ambassador to the world body is any example, the answer is plenty. She has the principles of a Daniel Patrick Moynihan, the grit of a John Bolton, and the star power of a Jeane Kirkpatrick, and in her first press briefing she certainly made her point.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ysun.com/editorials/haleys-comet/89905/" TargetMode="External"/></Relationships>
</file>