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8D" w:rsidRPr="00EF5A8D" w:rsidRDefault="00EF5A8D" w:rsidP="00EF5A8D">
      <w:pPr>
        <w:spacing w:after="0" w:line="240" w:lineRule="auto"/>
        <w:rPr>
          <w:rFonts w:ascii="Times New Roman" w:eastAsia="Times New Roman" w:hAnsi="Times New Roman" w:cs="Times New Roman"/>
          <w:bCs/>
          <w:sz w:val="44"/>
          <w:szCs w:val="44"/>
        </w:rPr>
      </w:pPr>
      <w:r w:rsidRPr="00EF5A8D">
        <w:rPr>
          <w:rFonts w:ascii="Times New Roman" w:eastAsia="Times New Roman" w:hAnsi="Times New Roman" w:cs="Times New Roman"/>
          <w:bCs/>
          <w:sz w:val="44"/>
          <w:szCs w:val="44"/>
        </w:rPr>
        <w:t>Questions and Answers</w:t>
      </w:r>
      <w:r w:rsidRPr="00EF5A8D">
        <w:rPr>
          <w:rFonts w:ascii="Times New Roman" w:eastAsia="Times New Roman" w:hAnsi="Times New Roman" w:cs="Times New Roman"/>
          <w:bCs/>
          <w:sz w:val="44"/>
          <w:szCs w:val="44"/>
        </w:rPr>
        <w:t xml:space="preserve">: </w:t>
      </w:r>
      <w:r w:rsidRPr="00EF5A8D">
        <w:rPr>
          <w:rFonts w:ascii="Times New Roman" w:eastAsia="Times New Roman" w:hAnsi="Times New Roman" w:cs="Times New Roman"/>
          <w:bCs/>
          <w:sz w:val="44"/>
          <w:szCs w:val="44"/>
        </w:rPr>
        <w:t xml:space="preserve">Palestine’s First </w:t>
      </w:r>
      <w:bookmarkStart w:id="0" w:name="_GoBack"/>
      <w:bookmarkEnd w:id="0"/>
      <w:r w:rsidRPr="00EF5A8D">
        <w:rPr>
          <w:rFonts w:ascii="Times New Roman" w:eastAsia="Times New Roman" w:hAnsi="Times New Roman" w:cs="Times New Roman"/>
          <w:bCs/>
          <w:sz w:val="44"/>
          <w:szCs w:val="44"/>
        </w:rPr>
        <w:t>Communication of Information to the International Criminal Court Regarding Violations of International Humanitarian and Human Rights Law</w:t>
      </w:r>
    </w:p>
    <w:p w:rsidR="00EF5A8D" w:rsidRPr="00EF5A8D" w:rsidRDefault="00EF5A8D" w:rsidP="00EF5A8D">
      <w:pPr>
        <w:spacing w:after="0" w:line="240" w:lineRule="auto"/>
        <w:rPr>
          <w:rFonts w:ascii="Times New Roman" w:eastAsia="Times New Roman" w:hAnsi="Times New Roman" w:cs="Times New Roman"/>
          <w:sz w:val="24"/>
          <w:szCs w:val="24"/>
        </w:rPr>
      </w:pPr>
    </w:p>
    <w:p w:rsidR="00EF5A8D" w:rsidRPr="00EF5A8D" w:rsidRDefault="00EF5A8D" w:rsidP="00EF5A8D">
      <w:pPr>
        <w:spacing w:after="0" w:line="240" w:lineRule="auto"/>
        <w:rPr>
          <w:rFonts w:ascii="Times New Roman" w:eastAsia="Times New Roman" w:hAnsi="Times New Roman" w:cs="Times New Roman"/>
          <w:bCs/>
          <w:sz w:val="24"/>
          <w:szCs w:val="24"/>
        </w:rPr>
      </w:pPr>
      <w:r w:rsidRPr="00EF5A8D">
        <w:rPr>
          <w:rFonts w:ascii="Times New Roman" w:eastAsia="Times New Roman" w:hAnsi="Times New Roman" w:cs="Times New Roman"/>
          <w:bCs/>
          <w:sz w:val="24"/>
          <w:szCs w:val="24"/>
        </w:rPr>
        <w:t>June 24, 2015</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Cs/>
          <w:sz w:val="24"/>
          <w:szCs w:val="24"/>
        </w:rPr>
        <w:t>Palestine Liberation Organization, Negotiations Affairs Department</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http://www.nad.ps/en/publication-resources/faqs/qa-palestine%E2%80%99s-first-communication-information-international-criminal</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w:t>
      </w:r>
    </w:p>
    <w:p w:rsidR="00EF5A8D" w:rsidRPr="00EF5A8D" w:rsidRDefault="00EF5A8D" w:rsidP="00EF5A8D">
      <w:pPr>
        <w:spacing w:after="0" w:line="240" w:lineRule="auto"/>
        <w:jc w:val="center"/>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On June 25th, 2015, the State of Palestine will officially present an initial batch of information to the International Criminal Court in order to assist with its preliminary examination into crimes committed on the territory of the occupied State, including East Jerusalem, since 13 June 13 2014. The delivery of this information is considered a fundamental step in the process of ending Israeli impunity and bringing justice to the Palestinian people.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Is this communication</w:t>
      </w:r>
      <w:r w:rsidRPr="00EF5A8D">
        <w:rPr>
          <w:rFonts w:ascii="Times New Roman" w:eastAsia="Times New Roman" w:hAnsi="Times New Roman" w:cs="Times New Roman"/>
          <w:sz w:val="24"/>
          <w:szCs w:val="24"/>
        </w:rPr>
        <w:t xml:space="preserve"> </w:t>
      </w:r>
      <w:r w:rsidRPr="00EF5A8D">
        <w:rPr>
          <w:rFonts w:ascii="Times New Roman" w:eastAsia="Times New Roman" w:hAnsi="Times New Roman" w:cs="Times New Roman"/>
          <w:b/>
          <w:bCs/>
          <w:sz w:val="24"/>
          <w:szCs w:val="24"/>
        </w:rPr>
        <w:t>a referral?</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No. The communication focuses on providing information to the ICC Prosecutor so as to supplement a preliminary examination in advance of an official investigation.  If the Prosecutor finds that the information reaches the threshold required for an investigation, she will proceed with the investigation.  Palestine is simply contributing information to facilitate the preliminary examination initiated 16 of January 2015</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Will Palestine make specific referrals to the ICC?</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As a State Party to the Rome Statute, the State of Palestine may make referrals to the Court and may choose to do so at a later stage if it deems necessary. This will depend upon how the preliminary investigation progresses.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xml:space="preserve">What does this communication reflect?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communication reflects the strong consensus amongst the Palestinian people that we seek accountability and the prevention of crimes of concern to the international community as a whole. Palestine’s accession to the Rome Statute was the outcome of a long process of internal discussion between the PLO, political parties, civil society and other actors within Palestinian society, reaching the consensus that Palestine should be a State Party to the ICC. In effect, this submission reflects the State and its institutions’ willingness to assist the Office of the Prosecutor by providing information relevant to her preliminary examination of the crimes committed in our territory.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xml:space="preserve">What will this communication include?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files to be presented to the court refer to war crimes and crimes committed by individuals of the Israeli leadership. It will focus primarily on providing the context within which a pattern of systematic interrelated crimes have been committed within and throughout the Palestinian state, </w:t>
      </w:r>
      <w:r w:rsidRPr="00EF5A8D">
        <w:rPr>
          <w:rFonts w:ascii="Times New Roman" w:eastAsia="Times New Roman" w:hAnsi="Times New Roman" w:cs="Times New Roman"/>
          <w:sz w:val="24"/>
          <w:szCs w:val="24"/>
        </w:rPr>
        <w:lastRenderedPageBreak/>
        <w:t xml:space="preserve">including through the Israeli settlement regime, and the blockade and attacks against the Gaza Strip and civilian population.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information contained in </w:t>
      </w:r>
      <w:proofErr w:type="spellStart"/>
      <w:r w:rsidRPr="00EF5A8D">
        <w:rPr>
          <w:rFonts w:ascii="Times New Roman" w:eastAsia="Times New Roman" w:hAnsi="Times New Roman" w:cs="Times New Roman"/>
          <w:sz w:val="24"/>
          <w:szCs w:val="24"/>
        </w:rPr>
        <w:t>thecommunication</w:t>
      </w:r>
      <w:proofErr w:type="spellEnd"/>
      <w:r w:rsidRPr="00EF5A8D">
        <w:rPr>
          <w:rFonts w:ascii="Times New Roman" w:eastAsia="Times New Roman" w:hAnsi="Times New Roman" w:cs="Times New Roman"/>
          <w:sz w:val="24"/>
          <w:szCs w:val="24"/>
        </w:rPr>
        <w:t xml:space="preserve"> aims to demonstrate that there are practices and policies which either triggered the commission of these crimes, or which are criminal in and of themselves, or both. The files include statistics on settlements, prisoners, as well as statistics on Israel's aggression and attack on Gaza 2014</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communication will highlight the context within which a widespread and systematic attack by Israeli leaders and agents is continually being perpetrated against the Palestinian people. As a whole, the communication confirms that the absence of accountability has </w:t>
      </w:r>
      <w:proofErr w:type="spellStart"/>
      <w:r w:rsidRPr="00EF5A8D">
        <w:rPr>
          <w:rFonts w:ascii="Times New Roman" w:eastAsia="Times New Roman" w:hAnsi="Times New Roman" w:cs="Times New Roman"/>
          <w:sz w:val="24"/>
          <w:szCs w:val="24"/>
        </w:rPr>
        <w:t>lead</w:t>
      </w:r>
      <w:proofErr w:type="spellEnd"/>
      <w:r w:rsidRPr="00EF5A8D">
        <w:rPr>
          <w:rFonts w:ascii="Times New Roman" w:eastAsia="Times New Roman" w:hAnsi="Times New Roman" w:cs="Times New Roman"/>
          <w:sz w:val="24"/>
          <w:szCs w:val="24"/>
        </w:rPr>
        <w:t xml:space="preserve"> to the recurrence of violations and crimes and will continue to do so if gone unchecked.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xml:space="preserve">What territory and which period of time does the </w:t>
      </w:r>
      <w:r w:rsidRPr="00EF5A8D">
        <w:rPr>
          <w:rFonts w:ascii="Times New Roman" w:eastAsia="Times New Roman" w:hAnsi="Times New Roman" w:cs="Times New Roman"/>
          <w:b/>
          <w:bCs/>
          <w:sz w:val="24"/>
          <w:szCs w:val="24"/>
          <w:u w:val="single"/>
        </w:rPr>
        <w:t>communication</w:t>
      </w:r>
      <w:r w:rsidRPr="00EF5A8D">
        <w:rPr>
          <w:rFonts w:ascii="Times New Roman" w:eastAsia="Times New Roman" w:hAnsi="Times New Roman" w:cs="Times New Roman"/>
          <w:b/>
          <w:bCs/>
          <w:sz w:val="24"/>
          <w:szCs w:val="24"/>
        </w:rPr>
        <w:t xml:space="preserve"> include?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State of Palestine, as recognized by the United Nations, includes all of the West Bank, including East Jerusalem, and the Gaza governorates.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communication is in line with the declaration lodged by the State of Palestine on 1 January 2015 under article 12(3) of the Rome Statute in which Palestine accepted the jurisdiction of the ICC.  Consistent with the Rome Statute, the communication outlines   crimes committed in the occupied State of Palestine, including East Jerusalem, since 13 June 2014.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b/>
          <w:bCs/>
          <w:sz w:val="24"/>
          <w:szCs w:val="24"/>
        </w:rPr>
        <w:t>Who prepared the files to be submitted?</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xml:space="preserve">The Higher National Committee prepared the communication file for the ICC.  This committee includes members of the PLO Executive Committee, ministers and relevant ministerial bodies, and representatives of all political parties, security forces and professional unions. </w:t>
      </w:r>
    </w:p>
    <w:p w:rsidR="00EF5A8D" w:rsidRPr="00EF5A8D" w:rsidRDefault="00EF5A8D" w:rsidP="00EF5A8D">
      <w:pPr>
        <w:spacing w:after="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 </w:t>
      </w:r>
    </w:p>
    <w:p w:rsidR="00EF5A8D" w:rsidRPr="00EF5A8D" w:rsidRDefault="00EF5A8D" w:rsidP="00EF5A8D">
      <w:pPr>
        <w:spacing w:after="150" w:line="240" w:lineRule="auto"/>
        <w:rPr>
          <w:rFonts w:ascii="Times New Roman" w:eastAsia="Times New Roman" w:hAnsi="Times New Roman" w:cs="Times New Roman"/>
          <w:sz w:val="24"/>
          <w:szCs w:val="24"/>
        </w:rPr>
      </w:pPr>
      <w:r w:rsidRPr="00EF5A8D">
        <w:rPr>
          <w:rFonts w:ascii="Times New Roman" w:eastAsia="Times New Roman" w:hAnsi="Times New Roman" w:cs="Times New Roman"/>
          <w:sz w:val="24"/>
          <w:szCs w:val="24"/>
        </w:rPr>
        <w:t>By joining the court, Palestine seeks accountability for the widespread and blatant criminality which persists against it in hopes that this will provide a measure of protection by deterring future crime. “It is time to put an end to the Palestinian tragedy by ensuring the rights of Palestinians under international law”, H.E President Mahmoud Abbas, May 2015.</w:t>
      </w:r>
    </w:p>
    <w:p w:rsidR="00A64F48" w:rsidRPr="00EF5A8D" w:rsidRDefault="00A64F48">
      <w:pPr>
        <w:rPr>
          <w:sz w:val="24"/>
          <w:szCs w:val="24"/>
        </w:rPr>
      </w:pPr>
    </w:p>
    <w:sectPr w:rsidR="00A64F48" w:rsidRPr="00EF5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8D"/>
    <w:rsid w:val="00A64F48"/>
    <w:rsid w:val="00E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DB0D-56DF-4AD2-8595-0D15991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03190">
      <w:bodyDiv w:val="1"/>
      <w:marLeft w:val="0"/>
      <w:marRight w:val="0"/>
      <w:marTop w:val="0"/>
      <w:marBottom w:val="0"/>
      <w:divBdr>
        <w:top w:val="none" w:sz="0" w:space="0" w:color="auto"/>
        <w:left w:val="none" w:sz="0" w:space="0" w:color="auto"/>
        <w:bottom w:val="none" w:sz="0" w:space="0" w:color="auto"/>
        <w:right w:val="none" w:sz="0" w:space="0" w:color="auto"/>
      </w:divBdr>
      <w:divsChild>
        <w:div w:id="64030519">
          <w:marLeft w:val="0"/>
          <w:marRight w:val="0"/>
          <w:marTop w:val="0"/>
          <w:marBottom w:val="0"/>
          <w:divBdr>
            <w:top w:val="none" w:sz="0" w:space="0" w:color="auto"/>
            <w:left w:val="none" w:sz="0" w:space="0" w:color="auto"/>
            <w:bottom w:val="none" w:sz="0" w:space="0" w:color="auto"/>
            <w:right w:val="none" w:sz="0" w:space="0" w:color="auto"/>
          </w:divBdr>
        </w:div>
        <w:div w:id="1159927547">
          <w:marLeft w:val="0"/>
          <w:marRight w:val="0"/>
          <w:marTop w:val="0"/>
          <w:marBottom w:val="0"/>
          <w:divBdr>
            <w:top w:val="none" w:sz="0" w:space="0" w:color="auto"/>
            <w:left w:val="none" w:sz="0" w:space="0" w:color="auto"/>
            <w:bottom w:val="none" w:sz="0" w:space="0" w:color="auto"/>
            <w:right w:val="none" w:sz="0" w:space="0" w:color="auto"/>
          </w:divBdr>
        </w:div>
        <w:div w:id="1003581918">
          <w:marLeft w:val="0"/>
          <w:marRight w:val="0"/>
          <w:marTop w:val="0"/>
          <w:marBottom w:val="0"/>
          <w:divBdr>
            <w:top w:val="none" w:sz="0" w:space="0" w:color="auto"/>
            <w:left w:val="none" w:sz="0" w:space="0" w:color="auto"/>
            <w:bottom w:val="none" w:sz="0" w:space="0" w:color="auto"/>
            <w:right w:val="none" w:sz="0" w:space="0" w:color="auto"/>
          </w:divBdr>
        </w:div>
        <w:div w:id="33776148">
          <w:marLeft w:val="0"/>
          <w:marRight w:val="0"/>
          <w:marTop w:val="0"/>
          <w:marBottom w:val="0"/>
          <w:divBdr>
            <w:top w:val="none" w:sz="0" w:space="0" w:color="auto"/>
            <w:left w:val="none" w:sz="0" w:space="0" w:color="auto"/>
            <w:bottom w:val="none" w:sz="0" w:space="0" w:color="auto"/>
            <w:right w:val="none" w:sz="0" w:space="0" w:color="auto"/>
          </w:divBdr>
        </w:div>
        <w:div w:id="1225872713">
          <w:marLeft w:val="0"/>
          <w:marRight w:val="0"/>
          <w:marTop w:val="0"/>
          <w:marBottom w:val="0"/>
          <w:divBdr>
            <w:top w:val="none" w:sz="0" w:space="0" w:color="auto"/>
            <w:left w:val="none" w:sz="0" w:space="0" w:color="auto"/>
            <w:bottom w:val="none" w:sz="0" w:space="0" w:color="auto"/>
            <w:right w:val="none" w:sz="0" w:space="0" w:color="auto"/>
          </w:divBdr>
        </w:div>
        <w:div w:id="1817214176">
          <w:marLeft w:val="0"/>
          <w:marRight w:val="0"/>
          <w:marTop w:val="0"/>
          <w:marBottom w:val="0"/>
          <w:divBdr>
            <w:top w:val="none" w:sz="0" w:space="0" w:color="auto"/>
            <w:left w:val="none" w:sz="0" w:space="0" w:color="auto"/>
            <w:bottom w:val="none" w:sz="0" w:space="0" w:color="auto"/>
            <w:right w:val="none" w:sz="0" w:space="0" w:color="auto"/>
          </w:divBdr>
        </w:div>
        <w:div w:id="1071923580">
          <w:marLeft w:val="0"/>
          <w:marRight w:val="0"/>
          <w:marTop w:val="0"/>
          <w:marBottom w:val="0"/>
          <w:divBdr>
            <w:top w:val="none" w:sz="0" w:space="0" w:color="auto"/>
            <w:left w:val="none" w:sz="0" w:space="0" w:color="auto"/>
            <w:bottom w:val="none" w:sz="0" w:space="0" w:color="auto"/>
            <w:right w:val="none" w:sz="0" w:space="0" w:color="auto"/>
          </w:divBdr>
        </w:div>
        <w:div w:id="1376539097">
          <w:marLeft w:val="0"/>
          <w:marRight w:val="0"/>
          <w:marTop w:val="0"/>
          <w:marBottom w:val="0"/>
          <w:divBdr>
            <w:top w:val="none" w:sz="0" w:space="0" w:color="auto"/>
            <w:left w:val="none" w:sz="0" w:space="0" w:color="auto"/>
            <w:bottom w:val="none" w:sz="0" w:space="0" w:color="auto"/>
            <w:right w:val="none" w:sz="0" w:space="0" w:color="auto"/>
          </w:divBdr>
        </w:div>
        <w:div w:id="500850664">
          <w:marLeft w:val="0"/>
          <w:marRight w:val="0"/>
          <w:marTop w:val="0"/>
          <w:marBottom w:val="0"/>
          <w:divBdr>
            <w:top w:val="none" w:sz="0" w:space="0" w:color="auto"/>
            <w:left w:val="none" w:sz="0" w:space="0" w:color="auto"/>
            <w:bottom w:val="none" w:sz="0" w:space="0" w:color="auto"/>
            <w:right w:val="none" w:sz="0" w:space="0" w:color="auto"/>
          </w:divBdr>
        </w:div>
        <w:div w:id="1659113111">
          <w:marLeft w:val="0"/>
          <w:marRight w:val="0"/>
          <w:marTop w:val="0"/>
          <w:marBottom w:val="0"/>
          <w:divBdr>
            <w:top w:val="none" w:sz="0" w:space="0" w:color="auto"/>
            <w:left w:val="none" w:sz="0" w:space="0" w:color="auto"/>
            <w:bottom w:val="none" w:sz="0" w:space="0" w:color="auto"/>
            <w:right w:val="none" w:sz="0" w:space="0" w:color="auto"/>
          </w:divBdr>
        </w:div>
        <w:div w:id="935868512">
          <w:marLeft w:val="0"/>
          <w:marRight w:val="0"/>
          <w:marTop w:val="0"/>
          <w:marBottom w:val="0"/>
          <w:divBdr>
            <w:top w:val="none" w:sz="0" w:space="0" w:color="auto"/>
            <w:left w:val="none" w:sz="0" w:space="0" w:color="auto"/>
            <w:bottom w:val="none" w:sz="0" w:space="0" w:color="auto"/>
            <w:right w:val="none" w:sz="0" w:space="0" w:color="auto"/>
          </w:divBdr>
        </w:div>
        <w:div w:id="1164778262">
          <w:marLeft w:val="0"/>
          <w:marRight w:val="0"/>
          <w:marTop w:val="0"/>
          <w:marBottom w:val="0"/>
          <w:divBdr>
            <w:top w:val="none" w:sz="0" w:space="0" w:color="auto"/>
            <w:left w:val="none" w:sz="0" w:space="0" w:color="auto"/>
            <w:bottom w:val="none" w:sz="0" w:space="0" w:color="auto"/>
            <w:right w:val="none" w:sz="0" w:space="0" w:color="auto"/>
          </w:divBdr>
        </w:div>
        <w:div w:id="1033844749">
          <w:marLeft w:val="0"/>
          <w:marRight w:val="0"/>
          <w:marTop w:val="0"/>
          <w:marBottom w:val="0"/>
          <w:divBdr>
            <w:top w:val="none" w:sz="0" w:space="0" w:color="auto"/>
            <w:left w:val="none" w:sz="0" w:space="0" w:color="auto"/>
            <w:bottom w:val="none" w:sz="0" w:space="0" w:color="auto"/>
            <w:right w:val="none" w:sz="0" w:space="0" w:color="auto"/>
          </w:divBdr>
        </w:div>
        <w:div w:id="1454179660">
          <w:marLeft w:val="0"/>
          <w:marRight w:val="0"/>
          <w:marTop w:val="0"/>
          <w:marBottom w:val="0"/>
          <w:divBdr>
            <w:top w:val="none" w:sz="0" w:space="0" w:color="auto"/>
            <w:left w:val="none" w:sz="0" w:space="0" w:color="auto"/>
            <w:bottom w:val="none" w:sz="0" w:space="0" w:color="auto"/>
            <w:right w:val="none" w:sz="0" w:space="0" w:color="auto"/>
          </w:divBdr>
        </w:div>
        <w:div w:id="922951404">
          <w:marLeft w:val="0"/>
          <w:marRight w:val="0"/>
          <w:marTop w:val="0"/>
          <w:marBottom w:val="0"/>
          <w:divBdr>
            <w:top w:val="none" w:sz="0" w:space="0" w:color="auto"/>
            <w:left w:val="none" w:sz="0" w:space="0" w:color="auto"/>
            <w:bottom w:val="none" w:sz="0" w:space="0" w:color="auto"/>
            <w:right w:val="none" w:sz="0" w:space="0" w:color="auto"/>
          </w:divBdr>
        </w:div>
        <w:div w:id="1614895889">
          <w:marLeft w:val="0"/>
          <w:marRight w:val="0"/>
          <w:marTop w:val="0"/>
          <w:marBottom w:val="0"/>
          <w:divBdr>
            <w:top w:val="none" w:sz="0" w:space="0" w:color="auto"/>
            <w:left w:val="none" w:sz="0" w:space="0" w:color="auto"/>
            <w:bottom w:val="none" w:sz="0" w:space="0" w:color="auto"/>
            <w:right w:val="none" w:sz="0" w:space="0" w:color="auto"/>
          </w:divBdr>
        </w:div>
        <w:div w:id="1048645334">
          <w:marLeft w:val="0"/>
          <w:marRight w:val="0"/>
          <w:marTop w:val="0"/>
          <w:marBottom w:val="0"/>
          <w:divBdr>
            <w:top w:val="none" w:sz="0" w:space="0" w:color="auto"/>
            <w:left w:val="none" w:sz="0" w:space="0" w:color="auto"/>
            <w:bottom w:val="none" w:sz="0" w:space="0" w:color="auto"/>
            <w:right w:val="none" w:sz="0" w:space="0" w:color="auto"/>
          </w:divBdr>
        </w:div>
        <w:div w:id="1109350587">
          <w:marLeft w:val="0"/>
          <w:marRight w:val="0"/>
          <w:marTop w:val="0"/>
          <w:marBottom w:val="0"/>
          <w:divBdr>
            <w:top w:val="none" w:sz="0" w:space="0" w:color="auto"/>
            <w:left w:val="none" w:sz="0" w:space="0" w:color="auto"/>
            <w:bottom w:val="none" w:sz="0" w:space="0" w:color="auto"/>
            <w:right w:val="none" w:sz="0" w:space="0" w:color="auto"/>
          </w:divBdr>
        </w:div>
        <w:div w:id="252203921">
          <w:marLeft w:val="0"/>
          <w:marRight w:val="0"/>
          <w:marTop w:val="0"/>
          <w:marBottom w:val="0"/>
          <w:divBdr>
            <w:top w:val="none" w:sz="0" w:space="0" w:color="auto"/>
            <w:left w:val="none" w:sz="0" w:space="0" w:color="auto"/>
            <w:bottom w:val="none" w:sz="0" w:space="0" w:color="auto"/>
            <w:right w:val="none" w:sz="0" w:space="0" w:color="auto"/>
          </w:divBdr>
        </w:div>
        <w:div w:id="2083944445">
          <w:marLeft w:val="0"/>
          <w:marRight w:val="0"/>
          <w:marTop w:val="0"/>
          <w:marBottom w:val="0"/>
          <w:divBdr>
            <w:top w:val="none" w:sz="0" w:space="0" w:color="auto"/>
            <w:left w:val="none" w:sz="0" w:space="0" w:color="auto"/>
            <w:bottom w:val="none" w:sz="0" w:space="0" w:color="auto"/>
            <w:right w:val="none" w:sz="0" w:space="0" w:color="auto"/>
          </w:divBdr>
        </w:div>
        <w:div w:id="1066874589">
          <w:marLeft w:val="0"/>
          <w:marRight w:val="0"/>
          <w:marTop w:val="0"/>
          <w:marBottom w:val="0"/>
          <w:divBdr>
            <w:top w:val="none" w:sz="0" w:space="0" w:color="auto"/>
            <w:left w:val="none" w:sz="0" w:space="0" w:color="auto"/>
            <w:bottom w:val="none" w:sz="0" w:space="0" w:color="auto"/>
            <w:right w:val="none" w:sz="0" w:space="0" w:color="auto"/>
          </w:divBdr>
        </w:div>
        <w:div w:id="1629236355">
          <w:marLeft w:val="0"/>
          <w:marRight w:val="0"/>
          <w:marTop w:val="0"/>
          <w:marBottom w:val="0"/>
          <w:divBdr>
            <w:top w:val="none" w:sz="0" w:space="0" w:color="auto"/>
            <w:left w:val="none" w:sz="0" w:space="0" w:color="auto"/>
            <w:bottom w:val="none" w:sz="0" w:space="0" w:color="auto"/>
            <w:right w:val="none" w:sz="0" w:space="0" w:color="auto"/>
          </w:divBdr>
        </w:div>
        <w:div w:id="631637621">
          <w:marLeft w:val="0"/>
          <w:marRight w:val="0"/>
          <w:marTop w:val="0"/>
          <w:marBottom w:val="0"/>
          <w:divBdr>
            <w:top w:val="none" w:sz="0" w:space="0" w:color="auto"/>
            <w:left w:val="none" w:sz="0" w:space="0" w:color="auto"/>
            <w:bottom w:val="none" w:sz="0" w:space="0" w:color="auto"/>
            <w:right w:val="none" w:sz="0" w:space="0" w:color="auto"/>
          </w:divBdr>
        </w:div>
        <w:div w:id="1273442851">
          <w:marLeft w:val="0"/>
          <w:marRight w:val="0"/>
          <w:marTop w:val="0"/>
          <w:marBottom w:val="0"/>
          <w:divBdr>
            <w:top w:val="none" w:sz="0" w:space="0" w:color="auto"/>
            <w:left w:val="none" w:sz="0" w:space="0" w:color="auto"/>
            <w:bottom w:val="none" w:sz="0" w:space="0" w:color="auto"/>
            <w:right w:val="none" w:sz="0" w:space="0" w:color="auto"/>
          </w:divBdr>
        </w:div>
        <w:div w:id="2137289838">
          <w:marLeft w:val="0"/>
          <w:marRight w:val="0"/>
          <w:marTop w:val="0"/>
          <w:marBottom w:val="0"/>
          <w:divBdr>
            <w:top w:val="none" w:sz="0" w:space="0" w:color="auto"/>
            <w:left w:val="none" w:sz="0" w:space="0" w:color="auto"/>
            <w:bottom w:val="none" w:sz="0" w:space="0" w:color="auto"/>
            <w:right w:val="none" w:sz="0" w:space="0" w:color="auto"/>
          </w:divBdr>
        </w:div>
        <w:div w:id="1145009878">
          <w:marLeft w:val="0"/>
          <w:marRight w:val="0"/>
          <w:marTop w:val="0"/>
          <w:marBottom w:val="0"/>
          <w:divBdr>
            <w:top w:val="none" w:sz="0" w:space="0" w:color="auto"/>
            <w:left w:val="none" w:sz="0" w:space="0" w:color="auto"/>
            <w:bottom w:val="none" w:sz="0" w:space="0" w:color="auto"/>
            <w:right w:val="none" w:sz="0" w:space="0" w:color="auto"/>
          </w:divBdr>
        </w:div>
        <w:div w:id="593127045">
          <w:marLeft w:val="0"/>
          <w:marRight w:val="0"/>
          <w:marTop w:val="0"/>
          <w:marBottom w:val="0"/>
          <w:divBdr>
            <w:top w:val="none" w:sz="0" w:space="0" w:color="auto"/>
            <w:left w:val="none" w:sz="0" w:space="0" w:color="auto"/>
            <w:bottom w:val="none" w:sz="0" w:space="0" w:color="auto"/>
            <w:right w:val="none" w:sz="0" w:space="0" w:color="auto"/>
          </w:divBdr>
        </w:div>
        <w:div w:id="447167561">
          <w:marLeft w:val="0"/>
          <w:marRight w:val="0"/>
          <w:marTop w:val="0"/>
          <w:marBottom w:val="0"/>
          <w:divBdr>
            <w:top w:val="none" w:sz="0" w:space="0" w:color="auto"/>
            <w:left w:val="none" w:sz="0" w:space="0" w:color="auto"/>
            <w:bottom w:val="none" w:sz="0" w:space="0" w:color="auto"/>
            <w:right w:val="none" w:sz="0" w:space="0" w:color="auto"/>
          </w:divBdr>
        </w:div>
        <w:div w:id="1373072544">
          <w:marLeft w:val="0"/>
          <w:marRight w:val="0"/>
          <w:marTop w:val="0"/>
          <w:marBottom w:val="0"/>
          <w:divBdr>
            <w:top w:val="none" w:sz="0" w:space="0" w:color="auto"/>
            <w:left w:val="none" w:sz="0" w:space="0" w:color="auto"/>
            <w:bottom w:val="none" w:sz="0" w:space="0" w:color="auto"/>
            <w:right w:val="none" w:sz="0" w:space="0" w:color="auto"/>
          </w:divBdr>
        </w:div>
        <w:div w:id="1376199972">
          <w:marLeft w:val="0"/>
          <w:marRight w:val="0"/>
          <w:marTop w:val="0"/>
          <w:marBottom w:val="0"/>
          <w:divBdr>
            <w:top w:val="none" w:sz="0" w:space="0" w:color="auto"/>
            <w:left w:val="none" w:sz="0" w:space="0" w:color="auto"/>
            <w:bottom w:val="none" w:sz="0" w:space="0" w:color="auto"/>
            <w:right w:val="none" w:sz="0" w:space="0" w:color="auto"/>
          </w:divBdr>
        </w:div>
        <w:div w:id="19959843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2016-06-20T15:52:00Z</dcterms:created>
  <dcterms:modified xsi:type="dcterms:W3CDTF">2016-06-20T16:02:00Z</dcterms:modified>
</cp:coreProperties>
</file>