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4300" w14:textId="5328778B" w:rsidR="00BD773A" w:rsidRDefault="00294F44">
      <w:pPr>
        <w:rPr>
          <w:b/>
          <w:bCs/>
          <w:sz w:val="48"/>
          <w:szCs w:val="48"/>
        </w:rPr>
      </w:pPr>
      <w:r w:rsidRPr="00294F44">
        <w:rPr>
          <w:b/>
          <w:bCs/>
          <w:sz w:val="48"/>
          <w:szCs w:val="48"/>
        </w:rPr>
        <w:t>If the ICC investigates Israel, US law says it must end aid to the Palestinian Authority</w:t>
      </w:r>
    </w:p>
    <w:p w14:paraId="392C691B" w14:textId="3D2BF13D" w:rsidR="00BD773A" w:rsidRDefault="00294F44">
      <w:r>
        <w:t xml:space="preserve">Elder of </w:t>
      </w:r>
      <w:proofErr w:type="spellStart"/>
      <w:r>
        <w:t>Ziyon</w:t>
      </w:r>
      <w:proofErr w:type="spellEnd"/>
      <w:r>
        <w:t xml:space="preserve"> Blog</w:t>
      </w:r>
    </w:p>
    <w:p w14:paraId="78A851FC" w14:textId="79D59714" w:rsidR="00686E12" w:rsidRDefault="00686E12">
      <w:r>
        <w:t xml:space="preserve">February </w:t>
      </w:r>
      <w:r w:rsidR="00493BEA">
        <w:t>1</w:t>
      </w:r>
      <w:r w:rsidR="00294F44">
        <w:t>0</w:t>
      </w:r>
      <w:r>
        <w:t>, 2021</w:t>
      </w:r>
    </w:p>
    <w:p w14:paraId="6B23AF6C" w14:textId="7EF1ADCA" w:rsidR="00686E12" w:rsidRDefault="00294F44">
      <w:hyperlink r:id="rId4" w:history="1">
        <w:r w:rsidRPr="00DD456E">
          <w:rPr>
            <w:rStyle w:val="Hyperlink"/>
          </w:rPr>
          <w:t>http://elderofziyon.blogspot.com/2021/02/if-icc-investigates-israel-us-law-says.html</w:t>
        </w:r>
      </w:hyperlink>
      <w:r>
        <w:t xml:space="preserve"> </w:t>
      </w:r>
    </w:p>
    <w:p w14:paraId="74098B49" w14:textId="77777777" w:rsidR="004D70F9" w:rsidRDefault="004D70F9" w:rsidP="004D70F9"/>
    <w:p w14:paraId="1759ED4A" w14:textId="77777777" w:rsidR="00294F44" w:rsidRDefault="00294F44" w:rsidP="00294F44">
      <w:r>
        <w:t xml:space="preserve">Every year since 2015, the House appropriations bill has included this language that bars the US from sending economic support to the Palestinian Authority. </w:t>
      </w:r>
    </w:p>
    <w:p w14:paraId="6FF10047" w14:textId="77777777" w:rsidR="00294F44" w:rsidRDefault="00294F44" w:rsidP="00294F44"/>
    <w:p w14:paraId="0BA4A02D" w14:textId="77777777" w:rsidR="00294F44" w:rsidRDefault="00294F44" w:rsidP="00294F44">
      <w:pPr>
        <w:ind w:left="720"/>
      </w:pPr>
      <w:proofErr w:type="gramStart"/>
      <w:r>
        <w:t>A)(</w:t>
      </w:r>
      <w:proofErr w:type="spellStart"/>
      <w:proofErr w:type="gramEnd"/>
      <w:r>
        <w:t>i</w:t>
      </w:r>
      <w:proofErr w:type="spellEnd"/>
      <w:r>
        <w:t>) None of the funds appropriated under the heading ‘‘Economic Support Fund’’ in this Act may be made available for assistance for the Palestinian Authority, if after the date of enactment of this Act—</w:t>
      </w:r>
    </w:p>
    <w:p w14:paraId="45A1A5E7" w14:textId="77777777" w:rsidR="00294F44" w:rsidRDefault="00294F44" w:rsidP="00294F44">
      <w:pPr>
        <w:ind w:left="720"/>
      </w:pPr>
    </w:p>
    <w:p w14:paraId="65667AAA" w14:textId="77777777" w:rsidR="00294F44" w:rsidRDefault="00294F44" w:rsidP="00294F44">
      <w:pPr>
        <w:ind w:left="720"/>
      </w:pPr>
      <w:r>
        <w:t xml:space="preserve"> (I) the Palestinians obtain the same standing as member states or full membership as a state in the United Nations or any specialized agency thereof outside an agreement negotiated between Israel and the Palestinians; or</w:t>
      </w:r>
    </w:p>
    <w:p w14:paraId="277CAD3E" w14:textId="77777777" w:rsidR="00294F44" w:rsidRDefault="00294F44" w:rsidP="00294F44">
      <w:pPr>
        <w:ind w:left="720"/>
      </w:pPr>
      <w:r>
        <w:t xml:space="preserve"> (II) the Palestinians initiate an International Criminal Court (ICC) judicially authorized investigation, or actively support such an investigation, that subjects Israeli nationals to an investigation for alleged </w:t>
      </w:r>
      <w:proofErr w:type="gramStart"/>
      <w:r>
        <w:t>crimes  against</w:t>
      </w:r>
      <w:proofErr w:type="gramEnd"/>
      <w:r>
        <w:t xml:space="preserve"> Palestinians. </w:t>
      </w:r>
    </w:p>
    <w:p w14:paraId="750EE30F" w14:textId="77777777" w:rsidR="00294F44" w:rsidRDefault="00294F44" w:rsidP="00294F44">
      <w:pPr>
        <w:ind w:left="720"/>
      </w:pPr>
      <w:r>
        <w:t>Did the ICC ruling this week trigger this law?</w:t>
      </w:r>
    </w:p>
    <w:p w14:paraId="5729B7D9" w14:textId="77777777" w:rsidR="00294F44" w:rsidRDefault="00294F44" w:rsidP="00294F44"/>
    <w:p w14:paraId="767EF458" w14:textId="77777777" w:rsidR="00294F44" w:rsidRDefault="00294F44" w:rsidP="00294F44">
      <w:r>
        <w:t xml:space="preserve">The ruling made it possible for the ICC to investigate Israel, but that investigation </w:t>
      </w:r>
      <w:proofErr w:type="gramStart"/>
      <w:r>
        <w:t>hasn't</w:t>
      </w:r>
      <w:proofErr w:type="gramEnd"/>
      <w:r>
        <w:t xml:space="preserve"> happened yet. The chief prosecutor must decide whether to start an investigation or let her successor decide - she is due to step down in June.</w:t>
      </w:r>
    </w:p>
    <w:p w14:paraId="7F70BF1D" w14:textId="77777777" w:rsidR="00294F44" w:rsidRDefault="00294F44" w:rsidP="00294F44"/>
    <w:p w14:paraId="2360B226" w14:textId="77777777" w:rsidR="00294F44" w:rsidRDefault="00294F44" w:rsidP="00294F44">
      <w:r>
        <w:t>If the prosecutor decides to open an investigation, are the Biden administration's hands tied concerning their promise to resume maid to the Palestinian Authority?</w:t>
      </w:r>
    </w:p>
    <w:p w14:paraId="4F9F23F6" w14:textId="77777777" w:rsidR="00294F44" w:rsidRDefault="00294F44" w:rsidP="00294F44"/>
    <w:p w14:paraId="27336B23" w14:textId="77777777" w:rsidR="00294F44" w:rsidRDefault="00294F44" w:rsidP="00294F44">
      <w:r>
        <w:t>There is an "out" for subparagraph I where the secretary of state can overrule the law, but there is no such override for subparagraph II.</w:t>
      </w:r>
    </w:p>
    <w:p w14:paraId="7AA1DE3A" w14:textId="77777777" w:rsidR="00294F44" w:rsidRDefault="00294F44" w:rsidP="00294F44"/>
    <w:p w14:paraId="2ED73FF9" w14:textId="77777777" w:rsidR="00294F44" w:rsidRDefault="00294F44" w:rsidP="00294F44">
      <w:r>
        <w:t>I cannot find much wiggle room to avoid the law withholding funding. In 2015, when the PLO joined the ICC, one could argue that the Palestinians did not actively request an investigation of Israel, but the current ruling says that they did do so. It says: "On 22 May 2018, Palestine referred the Situation in the State of Palestine to the Prosecutor pursuant to articles 13(a) and 14 of the Statute."</w:t>
      </w:r>
    </w:p>
    <w:p w14:paraId="12BDF253" w14:textId="77777777" w:rsidR="00294F44" w:rsidRDefault="00294F44" w:rsidP="00294F44"/>
    <w:p w14:paraId="1C061CD7" w14:textId="77777777" w:rsidR="00294F44" w:rsidRDefault="00294F44" w:rsidP="00294F44">
      <w:r>
        <w:t xml:space="preserve">Article 14 means that the Palestinians formally requested an investigation of Israel. I </w:t>
      </w:r>
      <w:proofErr w:type="gramStart"/>
      <w:r>
        <w:t>don't</w:t>
      </w:r>
      <w:proofErr w:type="gramEnd"/>
      <w:r>
        <w:t xml:space="preserve"> see how that can be interpreted in any way other than that they are "actively supporting" an investigation. </w:t>
      </w:r>
    </w:p>
    <w:p w14:paraId="318D30E8" w14:textId="77777777" w:rsidR="00294F44" w:rsidRDefault="00294F44" w:rsidP="00294F44"/>
    <w:p w14:paraId="29A43E63" w14:textId="109A1518" w:rsidR="00BD773A" w:rsidRDefault="00294F44" w:rsidP="00294F44">
      <w:proofErr w:type="gramStart"/>
      <w:r>
        <w:t>So</w:t>
      </w:r>
      <w:proofErr w:type="gramEnd"/>
      <w:r>
        <w:t xml:space="preserve"> unless the Biden administration blatantly ignores the law, if the ICC goes ahead with the investigation the US must ensure that no funds go towards the Palestinian Authority.</w:t>
      </w:r>
    </w:p>
    <w:sectPr w:rsidR="00BD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12"/>
    <w:rsid w:val="001A67D3"/>
    <w:rsid w:val="00294F44"/>
    <w:rsid w:val="00493BEA"/>
    <w:rsid w:val="004D70F9"/>
    <w:rsid w:val="00574609"/>
    <w:rsid w:val="00686E12"/>
    <w:rsid w:val="008D2467"/>
    <w:rsid w:val="00BD773A"/>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A7B"/>
  <w15:chartTrackingRefBased/>
  <w15:docId w15:val="{CD4AC061-6956-4A33-995D-E75D849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686E12"/>
    <w:rPr>
      <w:color w:val="0563C1" w:themeColor="hyperlink"/>
      <w:u w:val="single"/>
    </w:rPr>
  </w:style>
  <w:style w:type="character" w:styleId="UnresolvedMention">
    <w:name w:val="Unresolved Mention"/>
    <w:basedOn w:val="DefaultParagraphFont"/>
    <w:uiPriority w:val="99"/>
    <w:semiHidden/>
    <w:unhideWhenUsed/>
    <w:rsid w:val="0068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5841">
      <w:bodyDiv w:val="1"/>
      <w:marLeft w:val="0"/>
      <w:marRight w:val="0"/>
      <w:marTop w:val="0"/>
      <w:marBottom w:val="0"/>
      <w:divBdr>
        <w:top w:val="none" w:sz="0" w:space="0" w:color="auto"/>
        <w:left w:val="none" w:sz="0" w:space="0" w:color="auto"/>
        <w:bottom w:val="none" w:sz="0" w:space="0" w:color="auto"/>
        <w:right w:val="none" w:sz="0" w:space="0" w:color="auto"/>
      </w:divBdr>
      <w:divsChild>
        <w:div w:id="1697929809">
          <w:marLeft w:val="0"/>
          <w:marRight w:val="0"/>
          <w:marTop w:val="0"/>
          <w:marBottom w:val="0"/>
          <w:divBdr>
            <w:top w:val="none" w:sz="0" w:space="0" w:color="auto"/>
            <w:left w:val="none" w:sz="0" w:space="0" w:color="auto"/>
            <w:bottom w:val="none" w:sz="0" w:space="0" w:color="auto"/>
            <w:right w:val="none" w:sz="0" w:space="0" w:color="auto"/>
          </w:divBdr>
        </w:div>
      </w:divsChild>
    </w:div>
    <w:div w:id="56172974">
      <w:bodyDiv w:val="1"/>
      <w:marLeft w:val="0"/>
      <w:marRight w:val="0"/>
      <w:marTop w:val="0"/>
      <w:marBottom w:val="0"/>
      <w:divBdr>
        <w:top w:val="none" w:sz="0" w:space="0" w:color="auto"/>
        <w:left w:val="none" w:sz="0" w:space="0" w:color="auto"/>
        <w:bottom w:val="none" w:sz="0" w:space="0" w:color="auto"/>
        <w:right w:val="none" w:sz="0" w:space="0" w:color="auto"/>
      </w:divBdr>
      <w:divsChild>
        <w:div w:id="315577739">
          <w:marLeft w:val="0"/>
          <w:marRight w:val="0"/>
          <w:marTop w:val="0"/>
          <w:marBottom w:val="0"/>
          <w:divBdr>
            <w:top w:val="none" w:sz="0" w:space="0" w:color="auto"/>
            <w:left w:val="none" w:sz="0" w:space="0" w:color="auto"/>
            <w:bottom w:val="none" w:sz="0" w:space="0" w:color="auto"/>
            <w:right w:val="none" w:sz="0" w:space="0" w:color="auto"/>
          </w:divBdr>
        </w:div>
        <w:div w:id="1447000795">
          <w:marLeft w:val="0"/>
          <w:marRight w:val="0"/>
          <w:marTop w:val="0"/>
          <w:marBottom w:val="0"/>
          <w:divBdr>
            <w:top w:val="none" w:sz="0" w:space="0" w:color="auto"/>
            <w:left w:val="none" w:sz="0" w:space="0" w:color="auto"/>
            <w:bottom w:val="none" w:sz="0" w:space="0" w:color="auto"/>
            <w:right w:val="none" w:sz="0" w:space="0" w:color="auto"/>
          </w:divBdr>
        </w:div>
        <w:div w:id="1330210994">
          <w:marLeft w:val="0"/>
          <w:marRight w:val="0"/>
          <w:marTop w:val="0"/>
          <w:marBottom w:val="0"/>
          <w:divBdr>
            <w:top w:val="none" w:sz="0" w:space="0" w:color="auto"/>
            <w:left w:val="none" w:sz="0" w:space="0" w:color="auto"/>
            <w:bottom w:val="none" w:sz="0" w:space="0" w:color="auto"/>
            <w:right w:val="none" w:sz="0" w:space="0" w:color="auto"/>
          </w:divBdr>
        </w:div>
        <w:div w:id="549272642">
          <w:marLeft w:val="0"/>
          <w:marRight w:val="0"/>
          <w:marTop w:val="0"/>
          <w:marBottom w:val="0"/>
          <w:divBdr>
            <w:top w:val="none" w:sz="0" w:space="0" w:color="auto"/>
            <w:left w:val="none" w:sz="0" w:space="0" w:color="auto"/>
            <w:bottom w:val="none" w:sz="0" w:space="0" w:color="auto"/>
            <w:right w:val="none" w:sz="0" w:space="0" w:color="auto"/>
          </w:divBdr>
        </w:div>
        <w:div w:id="1101728499">
          <w:marLeft w:val="0"/>
          <w:marRight w:val="0"/>
          <w:marTop w:val="0"/>
          <w:marBottom w:val="0"/>
          <w:divBdr>
            <w:top w:val="none" w:sz="0" w:space="0" w:color="auto"/>
            <w:left w:val="none" w:sz="0" w:space="0" w:color="auto"/>
            <w:bottom w:val="none" w:sz="0" w:space="0" w:color="auto"/>
            <w:right w:val="none" w:sz="0" w:space="0" w:color="auto"/>
          </w:divBdr>
        </w:div>
        <w:div w:id="459111889">
          <w:marLeft w:val="0"/>
          <w:marRight w:val="0"/>
          <w:marTop w:val="0"/>
          <w:marBottom w:val="0"/>
          <w:divBdr>
            <w:top w:val="none" w:sz="0" w:space="0" w:color="auto"/>
            <w:left w:val="none" w:sz="0" w:space="0" w:color="auto"/>
            <w:bottom w:val="none" w:sz="0" w:space="0" w:color="auto"/>
            <w:right w:val="none" w:sz="0" w:space="0" w:color="auto"/>
          </w:divBdr>
        </w:div>
        <w:div w:id="1662930797">
          <w:marLeft w:val="0"/>
          <w:marRight w:val="0"/>
          <w:marTop w:val="0"/>
          <w:marBottom w:val="0"/>
          <w:divBdr>
            <w:top w:val="none" w:sz="0" w:space="0" w:color="auto"/>
            <w:left w:val="none" w:sz="0" w:space="0" w:color="auto"/>
            <w:bottom w:val="none" w:sz="0" w:space="0" w:color="auto"/>
            <w:right w:val="none" w:sz="0" w:space="0" w:color="auto"/>
          </w:divBdr>
        </w:div>
        <w:div w:id="552232354">
          <w:marLeft w:val="0"/>
          <w:marRight w:val="0"/>
          <w:marTop w:val="0"/>
          <w:marBottom w:val="0"/>
          <w:divBdr>
            <w:top w:val="none" w:sz="0" w:space="0" w:color="auto"/>
            <w:left w:val="none" w:sz="0" w:space="0" w:color="auto"/>
            <w:bottom w:val="none" w:sz="0" w:space="0" w:color="auto"/>
            <w:right w:val="none" w:sz="0" w:space="0" w:color="auto"/>
          </w:divBdr>
        </w:div>
        <w:div w:id="821652369">
          <w:marLeft w:val="0"/>
          <w:marRight w:val="0"/>
          <w:marTop w:val="0"/>
          <w:marBottom w:val="0"/>
          <w:divBdr>
            <w:top w:val="none" w:sz="0" w:space="0" w:color="auto"/>
            <w:left w:val="none" w:sz="0" w:space="0" w:color="auto"/>
            <w:bottom w:val="none" w:sz="0" w:space="0" w:color="auto"/>
            <w:right w:val="none" w:sz="0" w:space="0" w:color="auto"/>
          </w:divBdr>
        </w:div>
        <w:div w:id="918948244">
          <w:marLeft w:val="0"/>
          <w:marRight w:val="0"/>
          <w:marTop w:val="0"/>
          <w:marBottom w:val="0"/>
          <w:divBdr>
            <w:top w:val="none" w:sz="0" w:space="0" w:color="auto"/>
            <w:left w:val="none" w:sz="0" w:space="0" w:color="auto"/>
            <w:bottom w:val="none" w:sz="0" w:space="0" w:color="auto"/>
            <w:right w:val="none" w:sz="0" w:space="0" w:color="auto"/>
          </w:divBdr>
        </w:div>
        <w:div w:id="1845321463">
          <w:marLeft w:val="0"/>
          <w:marRight w:val="0"/>
          <w:marTop w:val="0"/>
          <w:marBottom w:val="0"/>
          <w:divBdr>
            <w:top w:val="none" w:sz="0" w:space="0" w:color="auto"/>
            <w:left w:val="none" w:sz="0" w:space="0" w:color="auto"/>
            <w:bottom w:val="none" w:sz="0" w:space="0" w:color="auto"/>
            <w:right w:val="none" w:sz="0" w:space="0" w:color="auto"/>
          </w:divBdr>
        </w:div>
        <w:div w:id="1297491187">
          <w:marLeft w:val="0"/>
          <w:marRight w:val="0"/>
          <w:marTop w:val="0"/>
          <w:marBottom w:val="0"/>
          <w:divBdr>
            <w:top w:val="none" w:sz="0" w:space="0" w:color="auto"/>
            <w:left w:val="none" w:sz="0" w:space="0" w:color="auto"/>
            <w:bottom w:val="none" w:sz="0" w:space="0" w:color="auto"/>
            <w:right w:val="none" w:sz="0" w:space="0" w:color="auto"/>
          </w:divBdr>
        </w:div>
        <w:div w:id="25299790">
          <w:marLeft w:val="0"/>
          <w:marRight w:val="0"/>
          <w:marTop w:val="0"/>
          <w:marBottom w:val="0"/>
          <w:divBdr>
            <w:top w:val="none" w:sz="0" w:space="0" w:color="auto"/>
            <w:left w:val="none" w:sz="0" w:space="0" w:color="auto"/>
            <w:bottom w:val="none" w:sz="0" w:space="0" w:color="auto"/>
            <w:right w:val="none" w:sz="0" w:space="0" w:color="auto"/>
          </w:divBdr>
        </w:div>
        <w:div w:id="701825703">
          <w:marLeft w:val="0"/>
          <w:marRight w:val="0"/>
          <w:marTop w:val="0"/>
          <w:marBottom w:val="0"/>
          <w:divBdr>
            <w:top w:val="none" w:sz="0" w:space="0" w:color="auto"/>
            <w:left w:val="none" w:sz="0" w:space="0" w:color="auto"/>
            <w:bottom w:val="none" w:sz="0" w:space="0" w:color="auto"/>
            <w:right w:val="none" w:sz="0" w:space="0" w:color="auto"/>
          </w:divBdr>
        </w:div>
        <w:div w:id="1093432466">
          <w:marLeft w:val="0"/>
          <w:marRight w:val="0"/>
          <w:marTop w:val="0"/>
          <w:marBottom w:val="0"/>
          <w:divBdr>
            <w:top w:val="none" w:sz="0" w:space="0" w:color="auto"/>
            <w:left w:val="none" w:sz="0" w:space="0" w:color="auto"/>
            <w:bottom w:val="none" w:sz="0" w:space="0" w:color="auto"/>
            <w:right w:val="none" w:sz="0" w:space="0" w:color="auto"/>
          </w:divBdr>
        </w:div>
        <w:div w:id="1114791587">
          <w:marLeft w:val="0"/>
          <w:marRight w:val="0"/>
          <w:marTop w:val="0"/>
          <w:marBottom w:val="0"/>
          <w:divBdr>
            <w:top w:val="none" w:sz="0" w:space="0" w:color="auto"/>
            <w:left w:val="none" w:sz="0" w:space="0" w:color="auto"/>
            <w:bottom w:val="none" w:sz="0" w:space="0" w:color="auto"/>
            <w:right w:val="none" w:sz="0" w:space="0" w:color="auto"/>
          </w:divBdr>
        </w:div>
        <w:div w:id="1186137868">
          <w:marLeft w:val="0"/>
          <w:marRight w:val="0"/>
          <w:marTop w:val="0"/>
          <w:marBottom w:val="0"/>
          <w:divBdr>
            <w:top w:val="none" w:sz="0" w:space="0" w:color="auto"/>
            <w:left w:val="none" w:sz="0" w:space="0" w:color="auto"/>
            <w:bottom w:val="none" w:sz="0" w:space="0" w:color="auto"/>
            <w:right w:val="none" w:sz="0" w:space="0" w:color="auto"/>
          </w:divBdr>
        </w:div>
        <w:div w:id="1407218088">
          <w:marLeft w:val="0"/>
          <w:marRight w:val="0"/>
          <w:marTop w:val="0"/>
          <w:marBottom w:val="0"/>
          <w:divBdr>
            <w:top w:val="none" w:sz="0" w:space="0" w:color="auto"/>
            <w:left w:val="none" w:sz="0" w:space="0" w:color="auto"/>
            <w:bottom w:val="none" w:sz="0" w:space="0" w:color="auto"/>
            <w:right w:val="none" w:sz="0" w:space="0" w:color="auto"/>
          </w:divBdr>
        </w:div>
        <w:div w:id="1899168034">
          <w:marLeft w:val="0"/>
          <w:marRight w:val="0"/>
          <w:marTop w:val="0"/>
          <w:marBottom w:val="0"/>
          <w:divBdr>
            <w:top w:val="none" w:sz="0" w:space="0" w:color="auto"/>
            <w:left w:val="none" w:sz="0" w:space="0" w:color="auto"/>
            <w:bottom w:val="none" w:sz="0" w:space="0" w:color="auto"/>
            <w:right w:val="none" w:sz="0" w:space="0" w:color="auto"/>
          </w:divBdr>
        </w:div>
      </w:divsChild>
    </w:div>
    <w:div w:id="73938385">
      <w:bodyDiv w:val="1"/>
      <w:marLeft w:val="0"/>
      <w:marRight w:val="0"/>
      <w:marTop w:val="0"/>
      <w:marBottom w:val="0"/>
      <w:divBdr>
        <w:top w:val="none" w:sz="0" w:space="0" w:color="auto"/>
        <w:left w:val="none" w:sz="0" w:space="0" w:color="auto"/>
        <w:bottom w:val="none" w:sz="0" w:space="0" w:color="auto"/>
        <w:right w:val="none" w:sz="0" w:space="0" w:color="auto"/>
      </w:divBdr>
      <w:divsChild>
        <w:div w:id="30425297">
          <w:marLeft w:val="0"/>
          <w:marRight w:val="0"/>
          <w:marTop w:val="0"/>
          <w:marBottom w:val="0"/>
          <w:divBdr>
            <w:top w:val="none" w:sz="0" w:space="0" w:color="auto"/>
            <w:left w:val="none" w:sz="0" w:space="0" w:color="auto"/>
            <w:bottom w:val="none" w:sz="0" w:space="0" w:color="auto"/>
            <w:right w:val="none" w:sz="0" w:space="0" w:color="auto"/>
          </w:divBdr>
        </w:div>
        <w:div w:id="2143574148">
          <w:marLeft w:val="0"/>
          <w:marRight w:val="0"/>
          <w:marTop w:val="0"/>
          <w:marBottom w:val="0"/>
          <w:divBdr>
            <w:top w:val="none" w:sz="0" w:space="0" w:color="auto"/>
            <w:left w:val="none" w:sz="0" w:space="0" w:color="auto"/>
            <w:bottom w:val="none" w:sz="0" w:space="0" w:color="auto"/>
            <w:right w:val="none" w:sz="0" w:space="0" w:color="auto"/>
          </w:divBdr>
          <w:divsChild>
            <w:div w:id="80065868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395868">
                  <w:marLeft w:val="0"/>
                  <w:marRight w:val="0"/>
                  <w:marTop w:val="0"/>
                  <w:marBottom w:val="0"/>
                  <w:divBdr>
                    <w:top w:val="none" w:sz="0" w:space="0" w:color="auto"/>
                    <w:left w:val="none" w:sz="0" w:space="0" w:color="auto"/>
                    <w:bottom w:val="none" w:sz="0" w:space="0" w:color="auto"/>
                    <w:right w:val="none" w:sz="0" w:space="0" w:color="auto"/>
                  </w:divBdr>
                </w:div>
                <w:div w:id="939069413">
                  <w:marLeft w:val="0"/>
                  <w:marRight w:val="0"/>
                  <w:marTop w:val="0"/>
                  <w:marBottom w:val="0"/>
                  <w:divBdr>
                    <w:top w:val="none" w:sz="0" w:space="0" w:color="auto"/>
                    <w:left w:val="none" w:sz="0" w:space="0" w:color="auto"/>
                    <w:bottom w:val="none" w:sz="0" w:space="0" w:color="auto"/>
                    <w:right w:val="none" w:sz="0" w:space="0" w:color="auto"/>
                  </w:divBdr>
                </w:div>
                <w:div w:id="1240481432">
                  <w:marLeft w:val="0"/>
                  <w:marRight w:val="0"/>
                  <w:marTop w:val="0"/>
                  <w:marBottom w:val="0"/>
                  <w:divBdr>
                    <w:top w:val="none" w:sz="0" w:space="0" w:color="auto"/>
                    <w:left w:val="none" w:sz="0" w:space="0" w:color="auto"/>
                    <w:bottom w:val="none" w:sz="0" w:space="0" w:color="auto"/>
                    <w:right w:val="none" w:sz="0" w:space="0" w:color="auto"/>
                  </w:divBdr>
                </w:div>
                <w:div w:id="1698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3861">
          <w:marLeft w:val="0"/>
          <w:marRight w:val="0"/>
          <w:marTop w:val="0"/>
          <w:marBottom w:val="0"/>
          <w:divBdr>
            <w:top w:val="none" w:sz="0" w:space="0" w:color="auto"/>
            <w:left w:val="none" w:sz="0" w:space="0" w:color="auto"/>
            <w:bottom w:val="none" w:sz="0" w:space="0" w:color="auto"/>
            <w:right w:val="none" w:sz="0" w:space="0" w:color="auto"/>
          </w:divBdr>
        </w:div>
        <w:div w:id="1935479792">
          <w:marLeft w:val="0"/>
          <w:marRight w:val="0"/>
          <w:marTop w:val="0"/>
          <w:marBottom w:val="0"/>
          <w:divBdr>
            <w:top w:val="none" w:sz="0" w:space="0" w:color="auto"/>
            <w:left w:val="none" w:sz="0" w:space="0" w:color="auto"/>
            <w:bottom w:val="none" w:sz="0" w:space="0" w:color="auto"/>
            <w:right w:val="none" w:sz="0" w:space="0" w:color="auto"/>
          </w:divBdr>
        </w:div>
        <w:div w:id="1579709901">
          <w:marLeft w:val="0"/>
          <w:marRight w:val="0"/>
          <w:marTop w:val="0"/>
          <w:marBottom w:val="0"/>
          <w:divBdr>
            <w:top w:val="none" w:sz="0" w:space="0" w:color="auto"/>
            <w:left w:val="none" w:sz="0" w:space="0" w:color="auto"/>
            <w:bottom w:val="none" w:sz="0" w:space="0" w:color="auto"/>
            <w:right w:val="none" w:sz="0" w:space="0" w:color="auto"/>
          </w:divBdr>
        </w:div>
        <w:div w:id="1739134299">
          <w:marLeft w:val="0"/>
          <w:marRight w:val="0"/>
          <w:marTop w:val="0"/>
          <w:marBottom w:val="0"/>
          <w:divBdr>
            <w:top w:val="none" w:sz="0" w:space="0" w:color="auto"/>
            <w:left w:val="none" w:sz="0" w:space="0" w:color="auto"/>
            <w:bottom w:val="none" w:sz="0" w:space="0" w:color="auto"/>
            <w:right w:val="none" w:sz="0" w:space="0" w:color="auto"/>
          </w:divBdr>
        </w:div>
        <w:div w:id="1606380840">
          <w:marLeft w:val="0"/>
          <w:marRight w:val="0"/>
          <w:marTop w:val="0"/>
          <w:marBottom w:val="0"/>
          <w:divBdr>
            <w:top w:val="none" w:sz="0" w:space="0" w:color="auto"/>
            <w:left w:val="none" w:sz="0" w:space="0" w:color="auto"/>
            <w:bottom w:val="none" w:sz="0" w:space="0" w:color="auto"/>
            <w:right w:val="none" w:sz="0" w:space="0" w:color="auto"/>
          </w:divBdr>
        </w:div>
        <w:div w:id="850992839">
          <w:marLeft w:val="0"/>
          <w:marRight w:val="0"/>
          <w:marTop w:val="0"/>
          <w:marBottom w:val="0"/>
          <w:divBdr>
            <w:top w:val="none" w:sz="0" w:space="0" w:color="auto"/>
            <w:left w:val="none" w:sz="0" w:space="0" w:color="auto"/>
            <w:bottom w:val="none" w:sz="0" w:space="0" w:color="auto"/>
            <w:right w:val="none" w:sz="0" w:space="0" w:color="auto"/>
          </w:divBdr>
        </w:div>
        <w:div w:id="1166283677">
          <w:marLeft w:val="0"/>
          <w:marRight w:val="0"/>
          <w:marTop w:val="0"/>
          <w:marBottom w:val="0"/>
          <w:divBdr>
            <w:top w:val="none" w:sz="0" w:space="0" w:color="auto"/>
            <w:left w:val="none" w:sz="0" w:space="0" w:color="auto"/>
            <w:bottom w:val="none" w:sz="0" w:space="0" w:color="auto"/>
            <w:right w:val="none" w:sz="0" w:space="0" w:color="auto"/>
          </w:divBdr>
        </w:div>
        <w:div w:id="1874610757">
          <w:marLeft w:val="0"/>
          <w:marRight w:val="0"/>
          <w:marTop w:val="0"/>
          <w:marBottom w:val="0"/>
          <w:divBdr>
            <w:top w:val="none" w:sz="0" w:space="0" w:color="auto"/>
            <w:left w:val="none" w:sz="0" w:space="0" w:color="auto"/>
            <w:bottom w:val="none" w:sz="0" w:space="0" w:color="auto"/>
            <w:right w:val="none" w:sz="0" w:space="0" w:color="auto"/>
          </w:divBdr>
        </w:div>
        <w:div w:id="1437867264">
          <w:marLeft w:val="0"/>
          <w:marRight w:val="0"/>
          <w:marTop w:val="0"/>
          <w:marBottom w:val="0"/>
          <w:divBdr>
            <w:top w:val="none" w:sz="0" w:space="0" w:color="auto"/>
            <w:left w:val="none" w:sz="0" w:space="0" w:color="auto"/>
            <w:bottom w:val="none" w:sz="0" w:space="0" w:color="auto"/>
            <w:right w:val="none" w:sz="0" w:space="0" w:color="auto"/>
          </w:divBdr>
        </w:div>
        <w:div w:id="333917147">
          <w:marLeft w:val="0"/>
          <w:marRight w:val="0"/>
          <w:marTop w:val="0"/>
          <w:marBottom w:val="0"/>
          <w:divBdr>
            <w:top w:val="none" w:sz="0" w:space="0" w:color="auto"/>
            <w:left w:val="none" w:sz="0" w:space="0" w:color="auto"/>
            <w:bottom w:val="none" w:sz="0" w:space="0" w:color="auto"/>
            <w:right w:val="none" w:sz="0" w:space="0" w:color="auto"/>
          </w:divBdr>
        </w:div>
        <w:div w:id="2080125814">
          <w:marLeft w:val="0"/>
          <w:marRight w:val="0"/>
          <w:marTop w:val="0"/>
          <w:marBottom w:val="0"/>
          <w:divBdr>
            <w:top w:val="none" w:sz="0" w:space="0" w:color="auto"/>
            <w:left w:val="none" w:sz="0" w:space="0" w:color="auto"/>
            <w:bottom w:val="none" w:sz="0" w:space="0" w:color="auto"/>
            <w:right w:val="none" w:sz="0" w:space="0" w:color="auto"/>
          </w:divBdr>
        </w:div>
        <w:div w:id="1287159260">
          <w:marLeft w:val="0"/>
          <w:marRight w:val="0"/>
          <w:marTop w:val="0"/>
          <w:marBottom w:val="0"/>
          <w:divBdr>
            <w:top w:val="none" w:sz="0" w:space="0" w:color="auto"/>
            <w:left w:val="none" w:sz="0" w:space="0" w:color="auto"/>
            <w:bottom w:val="none" w:sz="0" w:space="0" w:color="auto"/>
            <w:right w:val="none" w:sz="0" w:space="0" w:color="auto"/>
          </w:divBdr>
        </w:div>
      </w:divsChild>
    </w:div>
    <w:div w:id="622351017">
      <w:bodyDiv w:val="1"/>
      <w:marLeft w:val="0"/>
      <w:marRight w:val="0"/>
      <w:marTop w:val="0"/>
      <w:marBottom w:val="0"/>
      <w:divBdr>
        <w:top w:val="none" w:sz="0" w:space="0" w:color="auto"/>
        <w:left w:val="none" w:sz="0" w:space="0" w:color="auto"/>
        <w:bottom w:val="none" w:sz="0" w:space="0" w:color="auto"/>
        <w:right w:val="none" w:sz="0" w:space="0" w:color="auto"/>
      </w:divBdr>
    </w:div>
    <w:div w:id="705372664">
      <w:bodyDiv w:val="1"/>
      <w:marLeft w:val="0"/>
      <w:marRight w:val="0"/>
      <w:marTop w:val="0"/>
      <w:marBottom w:val="0"/>
      <w:divBdr>
        <w:top w:val="none" w:sz="0" w:space="0" w:color="auto"/>
        <w:left w:val="none" w:sz="0" w:space="0" w:color="auto"/>
        <w:bottom w:val="none" w:sz="0" w:space="0" w:color="auto"/>
        <w:right w:val="none" w:sz="0" w:space="0" w:color="auto"/>
      </w:divBdr>
    </w:div>
    <w:div w:id="751658053">
      <w:bodyDiv w:val="1"/>
      <w:marLeft w:val="0"/>
      <w:marRight w:val="0"/>
      <w:marTop w:val="0"/>
      <w:marBottom w:val="0"/>
      <w:divBdr>
        <w:top w:val="none" w:sz="0" w:space="0" w:color="auto"/>
        <w:left w:val="none" w:sz="0" w:space="0" w:color="auto"/>
        <w:bottom w:val="none" w:sz="0" w:space="0" w:color="auto"/>
        <w:right w:val="none" w:sz="0" w:space="0" w:color="auto"/>
      </w:divBdr>
    </w:div>
    <w:div w:id="923345979">
      <w:bodyDiv w:val="1"/>
      <w:marLeft w:val="0"/>
      <w:marRight w:val="0"/>
      <w:marTop w:val="0"/>
      <w:marBottom w:val="0"/>
      <w:divBdr>
        <w:top w:val="none" w:sz="0" w:space="0" w:color="auto"/>
        <w:left w:val="none" w:sz="0" w:space="0" w:color="auto"/>
        <w:bottom w:val="none" w:sz="0" w:space="0" w:color="auto"/>
        <w:right w:val="none" w:sz="0" w:space="0" w:color="auto"/>
      </w:divBdr>
    </w:div>
    <w:div w:id="1217203387">
      <w:bodyDiv w:val="1"/>
      <w:marLeft w:val="0"/>
      <w:marRight w:val="0"/>
      <w:marTop w:val="0"/>
      <w:marBottom w:val="0"/>
      <w:divBdr>
        <w:top w:val="none" w:sz="0" w:space="0" w:color="auto"/>
        <w:left w:val="none" w:sz="0" w:space="0" w:color="auto"/>
        <w:bottom w:val="none" w:sz="0" w:space="0" w:color="auto"/>
        <w:right w:val="none" w:sz="0" w:space="0" w:color="auto"/>
      </w:divBdr>
    </w:div>
    <w:div w:id="1260135134">
      <w:bodyDiv w:val="1"/>
      <w:marLeft w:val="0"/>
      <w:marRight w:val="0"/>
      <w:marTop w:val="0"/>
      <w:marBottom w:val="0"/>
      <w:divBdr>
        <w:top w:val="none" w:sz="0" w:space="0" w:color="auto"/>
        <w:left w:val="none" w:sz="0" w:space="0" w:color="auto"/>
        <w:bottom w:val="none" w:sz="0" w:space="0" w:color="auto"/>
        <w:right w:val="none" w:sz="0" w:space="0" w:color="auto"/>
      </w:divBdr>
    </w:div>
    <w:div w:id="1369644506">
      <w:bodyDiv w:val="1"/>
      <w:marLeft w:val="0"/>
      <w:marRight w:val="0"/>
      <w:marTop w:val="0"/>
      <w:marBottom w:val="0"/>
      <w:divBdr>
        <w:top w:val="none" w:sz="0" w:space="0" w:color="auto"/>
        <w:left w:val="none" w:sz="0" w:space="0" w:color="auto"/>
        <w:bottom w:val="none" w:sz="0" w:space="0" w:color="auto"/>
        <w:right w:val="none" w:sz="0" w:space="0" w:color="auto"/>
      </w:divBdr>
    </w:div>
    <w:div w:id="1534464958">
      <w:bodyDiv w:val="1"/>
      <w:marLeft w:val="0"/>
      <w:marRight w:val="0"/>
      <w:marTop w:val="0"/>
      <w:marBottom w:val="0"/>
      <w:divBdr>
        <w:top w:val="none" w:sz="0" w:space="0" w:color="auto"/>
        <w:left w:val="none" w:sz="0" w:space="0" w:color="auto"/>
        <w:bottom w:val="none" w:sz="0" w:space="0" w:color="auto"/>
        <w:right w:val="none" w:sz="0" w:space="0" w:color="auto"/>
      </w:divBdr>
      <w:divsChild>
        <w:div w:id="496305602">
          <w:marLeft w:val="0"/>
          <w:marRight w:val="0"/>
          <w:marTop w:val="0"/>
          <w:marBottom w:val="0"/>
          <w:divBdr>
            <w:top w:val="none" w:sz="0" w:space="0" w:color="auto"/>
            <w:left w:val="none" w:sz="0" w:space="0" w:color="auto"/>
            <w:bottom w:val="none" w:sz="0" w:space="0" w:color="auto"/>
            <w:right w:val="none" w:sz="0" w:space="0" w:color="auto"/>
          </w:divBdr>
          <w:divsChild>
            <w:div w:id="131753778">
              <w:marLeft w:val="0"/>
              <w:marRight w:val="0"/>
              <w:marTop w:val="0"/>
              <w:marBottom w:val="0"/>
              <w:divBdr>
                <w:top w:val="none" w:sz="0" w:space="0" w:color="auto"/>
                <w:left w:val="none" w:sz="0" w:space="0" w:color="auto"/>
                <w:bottom w:val="none" w:sz="0" w:space="0" w:color="auto"/>
                <w:right w:val="none" w:sz="0" w:space="0" w:color="auto"/>
              </w:divBdr>
            </w:div>
          </w:divsChild>
        </w:div>
        <w:div w:id="1648705260">
          <w:marLeft w:val="0"/>
          <w:marRight w:val="0"/>
          <w:marTop w:val="0"/>
          <w:marBottom w:val="0"/>
          <w:divBdr>
            <w:top w:val="none" w:sz="0" w:space="0" w:color="auto"/>
            <w:left w:val="none" w:sz="0" w:space="0" w:color="auto"/>
            <w:bottom w:val="none" w:sz="0" w:space="0" w:color="auto"/>
            <w:right w:val="none" w:sz="0" w:space="0" w:color="auto"/>
          </w:divBdr>
        </w:div>
        <w:div w:id="443574562">
          <w:marLeft w:val="0"/>
          <w:marRight w:val="0"/>
          <w:marTop w:val="0"/>
          <w:marBottom w:val="0"/>
          <w:divBdr>
            <w:top w:val="none" w:sz="0" w:space="0" w:color="auto"/>
            <w:left w:val="none" w:sz="0" w:space="0" w:color="auto"/>
            <w:bottom w:val="none" w:sz="0" w:space="0" w:color="auto"/>
            <w:right w:val="none" w:sz="0" w:space="0" w:color="auto"/>
          </w:divBdr>
          <w:divsChild>
            <w:div w:id="1999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653">
      <w:bodyDiv w:val="1"/>
      <w:marLeft w:val="0"/>
      <w:marRight w:val="0"/>
      <w:marTop w:val="0"/>
      <w:marBottom w:val="0"/>
      <w:divBdr>
        <w:top w:val="none" w:sz="0" w:space="0" w:color="auto"/>
        <w:left w:val="none" w:sz="0" w:space="0" w:color="auto"/>
        <w:bottom w:val="none" w:sz="0" w:space="0" w:color="auto"/>
        <w:right w:val="none" w:sz="0" w:space="0" w:color="auto"/>
      </w:divBdr>
    </w:div>
    <w:div w:id="19248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derofziyon.blogspot.com/2021/02/if-icc-investigates-israel-us-law-s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2021-02-11T15:01:00Z</dcterms:created>
  <dcterms:modified xsi:type="dcterms:W3CDTF">2021-02-11T15:01:00Z</dcterms:modified>
</cp:coreProperties>
</file>