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A5453" w14:textId="77777777" w:rsidR="003118D2" w:rsidRPr="003118D2" w:rsidRDefault="003118D2" w:rsidP="003118D2">
      <w:pPr>
        <w:shd w:val="clear" w:color="auto" w:fill="F6F6F8"/>
        <w:spacing w:line="525" w:lineRule="atLeast"/>
        <w:rPr>
          <w:rFonts w:eastAsia="Times New Roman" w:cs="Times New Roman"/>
          <w:sz w:val="40"/>
          <w:szCs w:val="40"/>
        </w:rPr>
      </w:pPr>
      <w:bookmarkStart w:id="0" w:name="_GoBack"/>
      <w:r w:rsidRPr="003118D2">
        <w:rPr>
          <w:rFonts w:eastAsia="Times New Roman" w:cs="Times New Roman"/>
          <w:sz w:val="40"/>
          <w:szCs w:val="40"/>
        </w:rPr>
        <w:t>The Minister of Defense designated six organizations of "Popular Front for the Liberation of Palestine" as terror organizations</w:t>
      </w:r>
    </w:p>
    <w:bookmarkEnd w:id="0"/>
    <w:p w14:paraId="0891CE72" w14:textId="77777777" w:rsidR="003118D2" w:rsidRPr="003118D2" w:rsidRDefault="003118D2" w:rsidP="003118D2">
      <w:pPr>
        <w:shd w:val="clear" w:color="auto" w:fill="F6F6F8"/>
        <w:spacing w:after="0" w:line="240" w:lineRule="auto"/>
        <w:rPr>
          <w:rFonts w:eastAsia="Times New Roman" w:cs="Times New Roman"/>
          <w:szCs w:val="24"/>
        </w:rPr>
      </w:pPr>
      <w:r w:rsidRPr="003118D2">
        <w:rPr>
          <w:rFonts w:eastAsia="Times New Roman" w:cs="Times New Roman"/>
          <w:szCs w:val="24"/>
        </w:rPr>
        <w:t>October 22, 2021</w:t>
      </w:r>
    </w:p>
    <w:p w14:paraId="5CA99A2B" w14:textId="77777777" w:rsidR="003118D2" w:rsidRPr="003118D2" w:rsidRDefault="003118D2" w:rsidP="003118D2">
      <w:pPr>
        <w:shd w:val="clear" w:color="auto" w:fill="F6F6F8"/>
        <w:spacing w:after="0" w:line="240" w:lineRule="auto"/>
        <w:rPr>
          <w:rFonts w:eastAsia="Times New Roman" w:cs="Times New Roman"/>
          <w:szCs w:val="24"/>
        </w:rPr>
      </w:pPr>
      <w:r w:rsidRPr="003118D2">
        <w:rPr>
          <w:rFonts w:eastAsia="Times New Roman" w:cs="Times New Roman"/>
          <w:szCs w:val="24"/>
        </w:rPr>
        <w:t>Israel Ministry of Defense</w:t>
      </w:r>
    </w:p>
    <w:p w14:paraId="718C4AA5" w14:textId="77777777" w:rsidR="003118D2" w:rsidRPr="003118D2" w:rsidRDefault="003118D2" w:rsidP="003118D2">
      <w:pPr>
        <w:shd w:val="clear" w:color="auto" w:fill="F6F6F8"/>
        <w:spacing w:after="0" w:line="240" w:lineRule="auto"/>
        <w:rPr>
          <w:rFonts w:eastAsia="Times New Roman" w:cs="Times New Roman"/>
          <w:szCs w:val="24"/>
        </w:rPr>
      </w:pPr>
      <w:hyperlink r:id="rId4" w:history="1">
        <w:r w:rsidRPr="003118D2">
          <w:rPr>
            <w:rStyle w:val="Hyperlink"/>
            <w:rFonts w:eastAsia="Times New Roman" w:cs="Times New Roman"/>
            <w:color w:val="auto"/>
            <w:szCs w:val="24"/>
          </w:rPr>
          <w:t>https://nbctf.mod.gov.il/en/Pages/211021EN.aspx</w:t>
        </w:r>
      </w:hyperlink>
      <w:r w:rsidRPr="003118D2">
        <w:rPr>
          <w:rFonts w:eastAsia="Times New Roman" w:cs="Times New Roman"/>
          <w:szCs w:val="24"/>
        </w:rPr>
        <w:t xml:space="preserve"> </w:t>
      </w:r>
    </w:p>
    <w:p w14:paraId="2E1892C7" w14:textId="77777777" w:rsidR="003118D2" w:rsidRDefault="003118D2" w:rsidP="003118D2">
      <w:pPr>
        <w:shd w:val="clear" w:color="auto" w:fill="F6F6F8"/>
        <w:spacing w:after="150" w:line="240" w:lineRule="auto"/>
        <w:jc w:val="both"/>
        <w:rPr>
          <w:rFonts w:eastAsia="Times New Roman" w:cs="Times New Roman"/>
          <w:szCs w:val="24"/>
        </w:rPr>
      </w:pPr>
    </w:p>
    <w:p w14:paraId="7FC3B96D" w14:textId="77777777" w:rsidR="003118D2" w:rsidRPr="003118D2" w:rsidRDefault="003118D2" w:rsidP="003118D2">
      <w:pPr>
        <w:shd w:val="clear" w:color="auto" w:fill="F6F6F8"/>
        <w:spacing w:after="150" w:line="240" w:lineRule="auto"/>
        <w:jc w:val="both"/>
        <w:rPr>
          <w:rFonts w:eastAsia="Times New Roman" w:cs="Times New Roman"/>
          <w:szCs w:val="24"/>
        </w:rPr>
      </w:pPr>
      <w:proofErr w:type="gramStart"/>
      <w:r w:rsidRPr="003118D2">
        <w:rPr>
          <w:rFonts w:eastAsia="Times New Roman" w:cs="Times New Roman"/>
          <w:szCs w:val="24"/>
        </w:rPr>
        <w:t>In a joint activity of the General Security Service (GSS) and Israel's National Bureau for Counter Terror Financing (NBCTF), an activity which began in early 2021 and was approved by the legal factors; six organizations belonging to the "Popular Front for the Liberation of Palestine" were designated as terror organizations because they constitute a network of organizations active undercover on the international front on behalf of the "Popular Front", to support its activity and further its goals.</w:t>
      </w:r>
      <w:proofErr w:type="gramEnd"/>
    </w:p>
    <w:p w14:paraId="12AD8256" w14:textId="77777777" w:rsidR="003118D2" w:rsidRPr="003118D2" w:rsidRDefault="003118D2" w:rsidP="003118D2">
      <w:pPr>
        <w:shd w:val="clear" w:color="auto" w:fill="F6F6F8"/>
        <w:spacing w:after="150" w:line="240" w:lineRule="auto"/>
        <w:jc w:val="both"/>
        <w:rPr>
          <w:rFonts w:eastAsia="Times New Roman" w:cs="Times New Roman"/>
          <w:szCs w:val="24"/>
        </w:rPr>
      </w:pPr>
      <w:r w:rsidRPr="003118D2">
        <w:rPr>
          <w:rFonts w:eastAsia="Times New Roman" w:cs="Times New Roman"/>
          <w:szCs w:val="24"/>
        </w:rPr>
        <w:t xml:space="preserve">Union of Palestinian Women's Committees (UPWC), ADDAMEER  - Prisoner Support and Human Rights Association, </w:t>
      </w:r>
      <w:proofErr w:type="spellStart"/>
      <w:r w:rsidRPr="003118D2">
        <w:rPr>
          <w:rFonts w:eastAsia="Times New Roman" w:cs="Times New Roman"/>
          <w:szCs w:val="24"/>
        </w:rPr>
        <w:t>Bisan</w:t>
      </w:r>
      <w:proofErr w:type="spellEnd"/>
      <w:r w:rsidRPr="003118D2">
        <w:rPr>
          <w:rFonts w:eastAsia="Times New Roman" w:cs="Times New Roman"/>
          <w:szCs w:val="24"/>
        </w:rPr>
        <w:t xml:space="preserve"> Center for Research and Development, Al-Haq Organization, Defense for Children International – Palestine (DCI-P), and the Union Of Agricultural Work Committees (UAWC).</w:t>
      </w:r>
    </w:p>
    <w:p w14:paraId="256DDAE9" w14:textId="77777777" w:rsidR="003118D2" w:rsidRPr="003118D2" w:rsidRDefault="003118D2" w:rsidP="003118D2">
      <w:pPr>
        <w:shd w:val="clear" w:color="auto" w:fill="F6F6F8"/>
        <w:spacing w:after="150" w:line="240" w:lineRule="auto"/>
        <w:jc w:val="both"/>
        <w:rPr>
          <w:rFonts w:eastAsia="Times New Roman" w:cs="Times New Roman"/>
          <w:szCs w:val="24"/>
        </w:rPr>
      </w:pPr>
      <w:r w:rsidRPr="003118D2">
        <w:rPr>
          <w:rFonts w:eastAsia="Times New Roman" w:cs="Times New Roman"/>
          <w:szCs w:val="24"/>
        </w:rPr>
        <w:t xml:space="preserve">Those organizations were active under the cover of "Civic Society Organizations," but in practice belong and constitute an arm of the Organization's leadership, the main activity of which is the liberation of Palestine and destruction of Israel. The declared organizations </w:t>
      </w:r>
      <w:proofErr w:type="gramStart"/>
      <w:r w:rsidRPr="003118D2">
        <w:rPr>
          <w:rFonts w:eastAsia="Times New Roman" w:cs="Times New Roman"/>
          <w:szCs w:val="24"/>
        </w:rPr>
        <w:t>are controlled</w:t>
      </w:r>
      <w:proofErr w:type="gramEnd"/>
      <w:r w:rsidRPr="003118D2">
        <w:rPr>
          <w:rFonts w:eastAsia="Times New Roman" w:cs="Times New Roman"/>
          <w:szCs w:val="24"/>
        </w:rPr>
        <w:t xml:space="preserve"> by the senior leaders of the "Popular Front for the Liberation of Palestine" and employ many Popular Front activists in field and management positions, including activists who participated in terror activity.</w:t>
      </w:r>
    </w:p>
    <w:p w14:paraId="0273E2EE" w14:textId="77777777" w:rsidR="003118D2" w:rsidRPr="003118D2" w:rsidRDefault="003118D2" w:rsidP="003118D2">
      <w:pPr>
        <w:shd w:val="clear" w:color="auto" w:fill="F6F6F8"/>
        <w:spacing w:after="150" w:line="240" w:lineRule="auto"/>
        <w:jc w:val="both"/>
        <w:rPr>
          <w:rFonts w:eastAsia="Times New Roman" w:cs="Times New Roman"/>
          <w:szCs w:val="24"/>
        </w:rPr>
      </w:pPr>
      <w:r w:rsidRPr="003118D2">
        <w:rPr>
          <w:rFonts w:eastAsia="Times New Roman" w:cs="Times New Roman"/>
          <w:szCs w:val="24"/>
        </w:rPr>
        <w:t xml:space="preserve">Those organizations present themselves as acting for humanitarian purposes; however, they serve as a cover for the "Popular Front" promotion and financing. Moreover, following the Organization's headquarter </w:t>
      </w:r>
      <w:proofErr w:type="gramStart"/>
      <w:r w:rsidRPr="003118D2">
        <w:rPr>
          <w:rFonts w:eastAsia="Times New Roman" w:cs="Times New Roman"/>
          <w:szCs w:val="24"/>
        </w:rPr>
        <w:t>instructions,</w:t>
      </w:r>
      <w:proofErr w:type="gramEnd"/>
      <w:r w:rsidRPr="003118D2">
        <w:rPr>
          <w:rFonts w:eastAsia="Times New Roman" w:cs="Times New Roman"/>
          <w:szCs w:val="24"/>
        </w:rPr>
        <w:t xml:space="preserve"> their ascription to the Organization is concealed for security reasons related to the apprehension that enforcement steps against them will be initiated by security organizations in Israel and the world.</w:t>
      </w:r>
    </w:p>
    <w:p w14:paraId="32D58679" w14:textId="77777777" w:rsidR="003118D2" w:rsidRPr="003118D2" w:rsidRDefault="003118D2" w:rsidP="003118D2">
      <w:pPr>
        <w:shd w:val="clear" w:color="auto" w:fill="F6F6F8"/>
        <w:spacing w:after="150" w:line="240" w:lineRule="auto"/>
        <w:jc w:val="both"/>
        <w:rPr>
          <w:rFonts w:eastAsia="Times New Roman" w:cs="Times New Roman"/>
          <w:szCs w:val="24"/>
        </w:rPr>
      </w:pPr>
      <w:r w:rsidRPr="003118D2">
        <w:rPr>
          <w:rFonts w:eastAsia="Times New Roman" w:cs="Times New Roman"/>
          <w:szCs w:val="24"/>
        </w:rPr>
        <w:t>From financing aspects, those organizations, controlled by the Popular Front, serve as a central source for the financing of the Organization's activity in general and take a significant part in building the Organization's force and the growth of the terror organization. In addition, the declared organizations received large sums of money from European countries and international organizations, using a variety of forgery and deceit ways. Those funds served the Popular Front for payments to security prisoners' families and the "</w:t>
      </w:r>
      <w:proofErr w:type="spellStart"/>
      <w:r w:rsidRPr="003118D2">
        <w:rPr>
          <w:rFonts w:eastAsia="Times New Roman" w:cs="Times New Roman"/>
          <w:szCs w:val="24"/>
        </w:rPr>
        <w:t>Shaheeds</w:t>
      </w:r>
      <w:proofErr w:type="spellEnd"/>
      <w:r w:rsidRPr="003118D2">
        <w:rPr>
          <w:rFonts w:eastAsia="Times New Roman" w:cs="Times New Roman"/>
          <w:szCs w:val="24"/>
        </w:rPr>
        <w:t>," wages for activists, enlistment of activists, promotion of terror activity and strengthening, promotion of the Popular Front activity in Jerusalem, and distribution of the Organization's messages and ideology.</w:t>
      </w:r>
    </w:p>
    <w:p w14:paraId="4494AAC6" w14:textId="77777777" w:rsidR="003118D2" w:rsidRPr="003118D2" w:rsidRDefault="003118D2" w:rsidP="003118D2">
      <w:pPr>
        <w:shd w:val="clear" w:color="auto" w:fill="F6F6F8"/>
        <w:spacing w:after="0" w:line="240" w:lineRule="auto"/>
        <w:rPr>
          <w:rFonts w:eastAsia="Times New Roman" w:cs="Times New Roman"/>
          <w:szCs w:val="24"/>
        </w:rPr>
      </w:pPr>
      <w:r w:rsidRPr="003118D2">
        <w:rPr>
          <w:rFonts w:eastAsia="Times New Roman" w:cs="Times New Roman"/>
          <w:szCs w:val="24"/>
        </w:rPr>
        <w:fldChar w:fldCharType="begin"/>
      </w:r>
      <w:r w:rsidRPr="003118D2">
        <w:rPr>
          <w:rFonts w:eastAsia="Times New Roman" w:cs="Times New Roman"/>
          <w:szCs w:val="24"/>
        </w:rPr>
        <w:instrText xml:space="preserve"> HYPERLINK "https://nbctf.mod.gov.il/he/Announcements/Documents/Designation%20No.%20371-%20Union%20Of%20Agricultural%20Work%20Committees%20_22.10.21.pdf" \o "מינהל מעבר דרומה - Designation No. 371 - Union Of Agricultural Work Committees (UAWC)" </w:instrText>
      </w:r>
      <w:r w:rsidRPr="003118D2">
        <w:rPr>
          <w:rFonts w:eastAsia="Times New Roman" w:cs="Times New Roman"/>
          <w:szCs w:val="24"/>
        </w:rPr>
        <w:fldChar w:fldCharType="separate"/>
      </w:r>
    </w:p>
    <w:p w14:paraId="16683E1B" w14:textId="77777777" w:rsidR="003118D2" w:rsidRPr="003118D2" w:rsidRDefault="003118D2" w:rsidP="003118D2">
      <w:pPr>
        <w:shd w:val="clear" w:color="auto" w:fill="F6F6F8"/>
        <w:spacing w:after="150" w:line="240" w:lineRule="auto"/>
        <w:rPr>
          <w:rFonts w:eastAsia="Times New Roman" w:cs="Times New Roman"/>
          <w:szCs w:val="24"/>
        </w:rPr>
      </w:pPr>
      <w:r w:rsidRPr="003118D2">
        <w:rPr>
          <w:rFonts w:eastAsia="Times New Roman" w:cs="Times New Roman"/>
          <w:szCs w:val="24"/>
        </w:rPr>
        <w:t xml:space="preserve">Designation No. 371 - Union </w:t>
      </w:r>
      <w:proofErr w:type="gramStart"/>
      <w:r w:rsidRPr="003118D2">
        <w:rPr>
          <w:rFonts w:eastAsia="Times New Roman" w:cs="Times New Roman"/>
          <w:szCs w:val="24"/>
        </w:rPr>
        <w:t>O</w:t>
      </w:r>
      <w:proofErr w:type="gramEnd"/>
      <w:r w:rsidRPr="003118D2">
        <w:rPr>
          <w:rFonts w:eastAsia="Times New Roman" w:cs="Times New Roman"/>
          <w:szCs w:val="24"/>
        </w:rPr>
        <w:t>f Agricultural Work Committees (UAWC)</w:t>
      </w:r>
    </w:p>
    <w:p w14:paraId="382352EC" w14:textId="77777777" w:rsidR="003118D2" w:rsidRPr="003118D2" w:rsidRDefault="003118D2" w:rsidP="003118D2">
      <w:pPr>
        <w:shd w:val="clear" w:color="auto" w:fill="F6F6F8"/>
        <w:spacing w:after="0" w:line="240" w:lineRule="auto"/>
        <w:rPr>
          <w:rFonts w:eastAsia="Times New Roman" w:cs="Times New Roman"/>
          <w:szCs w:val="24"/>
        </w:rPr>
      </w:pPr>
      <w:r w:rsidRPr="003118D2">
        <w:rPr>
          <w:rFonts w:eastAsia="Times New Roman" w:cs="Times New Roman"/>
          <w:szCs w:val="24"/>
        </w:rPr>
        <w:fldChar w:fldCharType="end"/>
      </w:r>
    </w:p>
    <w:p w14:paraId="3E30FBA8" w14:textId="77777777" w:rsidR="003118D2" w:rsidRPr="003118D2" w:rsidRDefault="003118D2" w:rsidP="003118D2">
      <w:pPr>
        <w:shd w:val="clear" w:color="auto" w:fill="F6F6F8"/>
        <w:spacing w:after="0" w:line="240" w:lineRule="auto"/>
        <w:rPr>
          <w:rFonts w:eastAsia="Times New Roman" w:cs="Times New Roman"/>
          <w:szCs w:val="24"/>
        </w:rPr>
      </w:pPr>
      <w:r w:rsidRPr="003118D2">
        <w:rPr>
          <w:rFonts w:eastAsia="Times New Roman" w:cs="Times New Roman"/>
          <w:szCs w:val="24"/>
        </w:rPr>
        <w:lastRenderedPageBreak/>
        <w:fldChar w:fldCharType="begin"/>
      </w:r>
      <w:r w:rsidRPr="003118D2">
        <w:rPr>
          <w:rFonts w:eastAsia="Times New Roman" w:cs="Times New Roman"/>
          <w:szCs w:val="24"/>
        </w:rPr>
        <w:instrText xml:space="preserve"> HYPERLINK "https://nbctf.mod.gov.il/he/Announcements/Documents/Designation%20No.%20372-%20Defense%20for%20Children%20International%20-%20Palestine%20_22.10.21.pdf" \o "מינהל מעבר דרומה - Designation No. 372 - Defense for Children International - Palestine (DCI-P)" </w:instrText>
      </w:r>
      <w:r w:rsidRPr="003118D2">
        <w:rPr>
          <w:rFonts w:eastAsia="Times New Roman" w:cs="Times New Roman"/>
          <w:szCs w:val="24"/>
        </w:rPr>
        <w:fldChar w:fldCharType="separate"/>
      </w:r>
    </w:p>
    <w:p w14:paraId="7833204A" w14:textId="77777777" w:rsidR="003118D2" w:rsidRPr="003118D2" w:rsidRDefault="003118D2" w:rsidP="003118D2">
      <w:pPr>
        <w:shd w:val="clear" w:color="auto" w:fill="F6F6F8"/>
        <w:spacing w:after="150" w:line="240" w:lineRule="auto"/>
        <w:rPr>
          <w:rFonts w:eastAsia="Times New Roman" w:cs="Times New Roman"/>
          <w:szCs w:val="24"/>
        </w:rPr>
      </w:pPr>
      <w:r w:rsidRPr="003118D2">
        <w:rPr>
          <w:rFonts w:eastAsia="Times New Roman" w:cs="Times New Roman"/>
          <w:szCs w:val="24"/>
        </w:rPr>
        <w:t>Designation No. 372 - Defense for Children International - Palestine (DCI-P)</w:t>
      </w:r>
    </w:p>
    <w:p w14:paraId="5C6AA2EE" w14:textId="77777777" w:rsidR="003118D2" w:rsidRPr="003118D2" w:rsidRDefault="003118D2" w:rsidP="003118D2">
      <w:pPr>
        <w:shd w:val="clear" w:color="auto" w:fill="F6F6F8"/>
        <w:spacing w:after="0" w:line="240" w:lineRule="auto"/>
        <w:rPr>
          <w:rFonts w:eastAsia="Times New Roman" w:cs="Times New Roman"/>
          <w:szCs w:val="24"/>
        </w:rPr>
      </w:pPr>
      <w:r w:rsidRPr="003118D2">
        <w:rPr>
          <w:rFonts w:eastAsia="Times New Roman" w:cs="Times New Roman"/>
          <w:szCs w:val="24"/>
        </w:rPr>
        <w:fldChar w:fldCharType="end"/>
      </w:r>
    </w:p>
    <w:p w14:paraId="01F95B9B" w14:textId="77777777" w:rsidR="003118D2" w:rsidRPr="003118D2" w:rsidRDefault="003118D2" w:rsidP="003118D2">
      <w:pPr>
        <w:shd w:val="clear" w:color="auto" w:fill="F6F6F8"/>
        <w:spacing w:after="150" w:line="240" w:lineRule="auto"/>
        <w:rPr>
          <w:rFonts w:eastAsia="Times New Roman" w:cs="Times New Roman"/>
          <w:szCs w:val="24"/>
        </w:rPr>
      </w:pPr>
      <w:hyperlink r:id="rId5" w:tooltip="מינהל מעבר דרומה - Designation No. 373 - Al-Haq" w:history="1">
        <w:r w:rsidRPr="003118D2">
          <w:rPr>
            <w:rFonts w:eastAsia="Times New Roman" w:cs="Times New Roman"/>
            <w:szCs w:val="24"/>
          </w:rPr>
          <w:t>Designation No. 373 - Al-Haq</w:t>
        </w:r>
      </w:hyperlink>
    </w:p>
    <w:p w14:paraId="563C064D" w14:textId="77777777" w:rsidR="003118D2" w:rsidRPr="003118D2" w:rsidRDefault="003118D2" w:rsidP="003118D2">
      <w:pPr>
        <w:shd w:val="clear" w:color="auto" w:fill="F6F6F8"/>
        <w:spacing w:after="0" w:line="240" w:lineRule="auto"/>
        <w:rPr>
          <w:rFonts w:eastAsia="Times New Roman" w:cs="Times New Roman"/>
          <w:szCs w:val="24"/>
        </w:rPr>
      </w:pPr>
      <w:r w:rsidRPr="003118D2">
        <w:rPr>
          <w:rFonts w:eastAsia="Times New Roman" w:cs="Times New Roman"/>
          <w:szCs w:val="24"/>
        </w:rPr>
        <w:fldChar w:fldCharType="begin"/>
      </w:r>
      <w:r w:rsidRPr="003118D2">
        <w:rPr>
          <w:rFonts w:eastAsia="Times New Roman" w:cs="Times New Roman"/>
          <w:szCs w:val="24"/>
        </w:rPr>
        <w:instrText xml:space="preserve"> HYPERLINK "https://nbctf.mod.gov.il/he/Announcements/Documents/Designation%20No.%20374-%20Bisan%20Center%20for%20Research%20and%20Development_22.10.21.pdf" \o "מינהל מעבר דרומה - Designation No. 374 - Bisan Center for Research and Development" </w:instrText>
      </w:r>
      <w:r w:rsidRPr="003118D2">
        <w:rPr>
          <w:rFonts w:eastAsia="Times New Roman" w:cs="Times New Roman"/>
          <w:szCs w:val="24"/>
        </w:rPr>
        <w:fldChar w:fldCharType="separate"/>
      </w:r>
    </w:p>
    <w:p w14:paraId="57CA8C45" w14:textId="77777777" w:rsidR="003118D2" w:rsidRPr="003118D2" w:rsidRDefault="003118D2" w:rsidP="003118D2">
      <w:pPr>
        <w:shd w:val="clear" w:color="auto" w:fill="F6F6F8"/>
        <w:spacing w:after="150" w:line="240" w:lineRule="auto"/>
        <w:rPr>
          <w:rFonts w:eastAsia="Times New Roman" w:cs="Times New Roman"/>
          <w:szCs w:val="24"/>
        </w:rPr>
      </w:pPr>
      <w:r w:rsidRPr="003118D2">
        <w:rPr>
          <w:rFonts w:eastAsia="Times New Roman" w:cs="Times New Roman"/>
          <w:szCs w:val="24"/>
        </w:rPr>
        <w:t xml:space="preserve">Designation No. 374 - </w:t>
      </w:r>
      <w:proofErr w:type="spellStart"/>
      <w:r w:rsidRPr="003118D2">
        <w:rPr>
          <w:rFonts w:eastAsia="Times New Roman" w:cs="Times New Roman"/>
          <w:szCs w:val="24"/>
        </w:rPr>
        <w:t>Bisan</w:t>
      </w:r>
      <w:proofErr w:type="spellEnd"/>
      <w:r w:rsidRPr="003118D2">
        <w:rPr>
          <w:rFonts w:eastAsia="Times New Roman" w:cs="Times New Roman"/>
          <w:szCs w:val="24"/>
        </w:rPr>
        <w:t xml:space="preserve"> Center for Research and Development</w:t>
      </w:r>
    </w:p>
    <w:p w14:paraId="10740AD0" w14:textId="77777777" w:rsidR="003118D2" w:rsidRPr="003118D2" w:rsidRDefault="003118D2" w:rsidP="003118D2">
      <w:pPr>
        <w:shd w:val="clear" w:color="auto" w:fill="F6F6F8"/>
        <w:spacing w:after="0" w:line="240" w:lineRule="auto"/>
        <w:rPr>
          <w:rFonts w:eastAsia="Times New Roman" w:cs="Times New Roman"/>
          <w:szCs w:val="24"/>
        </w:rPr>
      </w:pPr>
      <w:r w:rsidRPr="003118D2">
        <w:rPr>
          <w:rFonts w:eastAsia="Times New Roman" w:cs="Times New Roman"/>
          <w:szCs w:val="24"/>
        </w:rPr>
        <w:fldChar w:fldCharType="end"/>
      </w:r>
      <w:r w:rsidRPr="003118D2">
        <w:rPr>
          <w:rFonts w:eastAsia="Times New Roman" w:cs="Times New Roman"/>
          <w:szCs w:val="24"/>
        </w:rPr>
        <w:fldChar w:fldCharType="begin"/>
      </w:r>
      <w:r w:rsidRPr="003118D2">
        <w:rPr>
          <w:rFonts w:eastAsia="Times New Roman" w:cs="Times New Roman"/>
          <w:szCs w:val="24"/>
        </w:rPr>
        <w:instrText xml:space="preserve"> HYPERLINK "https://nbctf.mod.gov.il/he/Announcements/Documents/Designation%20No.%20375-ADDAMEER_22.10.21.pdf" \o "מינהל מעבר דרומה - Designation No. 375 - ADDAMEER - Prisoner Support and Human Rights Association" </w:instrText>
      </w:r>
      <w:r w:rsidRPr="003118D2">
        <w:rPr>
          <w:rFonts w:eastAsia="Times New Roman" w:cs="Times New Roman"/>
          <w:szCs w:val="24"/>
        </w:rPr>
        <w:fldChar w:fldCharType="separate"/>
      </w:r>
    </w:p>
    <w:p w14:paraId="4ECF7593" w14:textId="77777777" w:rsidR="003118D2" w:rsidRPr="003118D2" w:rsidRDefault="003118D2" w:rsidP="003118D2">
      <w:pPr>
        <w:shd w:val="clear" w:color="auto" w:fill="F6F6F8"/>
        <w:spacing w:after="150" w:line="240" w:lineRule="auto"/>
        <w:rPr>
          <w:rFonts w:eastAsia="Times New Roman" w:cs="Times New Roman"/>
          <w:szCs w:val="24"/>
        </w:rPr>
      </w:pPr>
      <w:r w:rsidRPr="003118D2">
        <w:rPr>
          <w:rFonts w:eastAsia="Times New Roman" w:cs="Times New Roman"/>
          <w:szCs w:val="24"/>
        </w:rPr>
        <w:t>Designation No. 375 - ADDAMEER - Prisoner Support and Human Rights Association</w:t>
      </w:r>
    </w:p>
    <w:p w14:paraId="07DE6218" w14:textId="77777777" w:rsidR="003118D2" w:rsidRPr="003118D2" w:rsidRDefault="003118D2" w:rsidP="003118D2">
      <w:pPr>
        <w:shd w:val="clear" w:color="auto" w:fill="F6F6F8"/>
        <w:spacing w:after="0" w:line="240" w:lineRule="auto"/>
        <w:rPr>
          <w:rFonts w:eastAsia="Times New Roman" w:cs="Times New Roman"/>
          <w:szCs w:val="24"/>
        </w:rPr>
      </w:pPr>
      <w:r w:rsidRPr="003118D2">
        <w:rPr>
          <w:rFonts w:eastAsia="Times New Roman" w:cs="Times New Roman"/>
          <w:szCs w:val="24"/>
        </w:rPr>
        <w:fldChar w:fldCharType="end"/>
      </w:r>
      <w:r w:rsidRPr="003118D2">
        <w:rPr>
          <w:rFonts w:eastAsia="Times New Roman" w:cs="Times New Roman"/>
          <w:szCs w:val="24"/>
        </w:rPr>
        <w:fldChar w:fldCharType="begin"/>
      </w:r>
      <w:r w:rsidRPr="003118D2">
        <w:rPr>
          <w:rFonts w:eastAsia="Times New Roman" w:cs="Times New Roman"/>
          <w:szCs w:val="24"/>
        </w:rPr>
        <w:instrText xml:space="preserve"> HYPERLINK "https://nbctf.mod.gov.il/he/Announcements/Documents/Designation%20No.%20376-%20Union%20of%20Palestinian%20Women%27s%20Committees%20_22.10.21.pdf" \o "מינהל מעבר דרומה - Designation No. 376 - Union of Palestinian Women's Committees (UPWC)" </w:instrText>
      </w:r>
      <w:r w:rsidRPr="003118D2">
        <w:rPr>
          <w:rFonts w:eastAsia="Times New Roman" w:cs="Times New Roman"/>
          <w:szCs w:val="24"/>
        </w:rPr>
        <w:fldChar w:fldCharType="separate"/>
      </w:r>
    </w:p>
    <w:p w14:paraId="7965F673" w14:textId="77777777" w:rsidR="003118D2" w:rsidRPr="003118D2" w:rsidRDefault="003118D2" w:rsidP="003118D2">
      <w:pPr>
        <w:shd w:val="clear" w:color="auto" w:fill="F6F6F8"/>
        <w:spacing w:after="150" w:line="240" w:lineRule="auto"/>
        <w:rPr>
          <w:rFonts w:eastAsia="Times New Roman" w:cs="Times New Roman"/>
          <w:szCs w:val="24"/>
        </w:rPr>
      </w:pPr>
      <w:r w:rsidRPr="003118D2">
        <w:rPr>
          <w:rFonts w:eastAsia="Times New Roman" w:cs="Times New Roman"/>
          <w:szCs w:val="24"/>
        </w:rPr>
        <w:t>Designation No. 376 - Union of Palestinian Women's Committees (UPWC)</w:t>
      </w:r>
    </w:p>
    <w:p w14:paraId="57ACA1C5" w14:textId="77777777" w:rsidR="003118D2" w:rsidRPr="003118D2" w:rsidRDefault="003118D2" w:rsidP="003118D2">
      <w:pPr>
        <w:shd w:val="clear" w:color="auto" w:fill="F6F6F8"/>
        <w:spacing w:after="0" w:line="240" w:lineRule="auto"/>
        <w:rPr>
          <w:rFonts w:eastAsia="Times New Roman" w:cs="Times New Roman"/>
          <w:szCs w:val="24"/>
        </w:rPr>
      </w:pPr>
      <w:r w:rsidRPr="003118D2">
        <w:rPr>
          <w:rFonts w:eastAsia="Times New Roman" w:cs="Times New Roman"/>
          <w:szCs w:val="24"/>
        </w:rPr>
        <w:fldChar w:fldCharType="end"/>
      </w:r>
    </w:p>
    <w:p w14:paraId="14C6F67C" w14:textId="77777777" w:rsidR="002711F6" w:rsidRPr="003118D2" w:rsidRDefault="003118D2">
      <w:pPr>
        <w:rPr>
          <w:rFonts w:cs="Times New Roman"/>
          <w:szCs w:val="24"/>
        </w:rPr>
      </w:pPr>
    </w:p>
    <w:sectPr w:rsidR="002711F6" w:rsidRPr="0031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D2"/>
    <w:rsid w:val="003118D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7B45"/>
  <w15:chartTrackingRefBased/>
  <w15:docId w15:val="{CE3133C9-DFE1-46B1-A35C-187A6A98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8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3118D2"/>
    <w:rPr>
      <w:color w:val="0000FF"/>
      <w:u w:val="single"/>
    </w:rPr>
  </w:style>
  <w:style w:type="character" w:customStyle="1" w:styleId="ms-rtethemeforecolor-5-0">
    <w:name w:val="ms-rtethemeforecolor-5-0"/>
    <w:basedOn w:val="DefaultParagraphFont"/>
    <w:rsid w:val="0031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682093">
      <w:bodyDiv w:val="1"/>
      <w:marLeft w:val="0"/>
      <w:marRight w:val="0"/>
      <w:marTop w:val="0"/>
      <w:marBottom w:val="0"/>
      <w:divBdr>
        <w:top w:val="none" w:sz="0" w:space="0" w:color="auto"/>
        <w:left w:val="none" w:sz="0" w:space="0" w:color="auto"/>
        <w:bottom w:val="none" w:sz="0" w:space="0" w:color="auto"/>
        <w:right w:val="none" w:sz="0" w:space="0" w:color="auto"/>
      </w:divBdr>
      <w:divsChild>
        <w:div w:id="432868861">
          <w:marLeft w:val="0"/>
          <w:marRight w:val="0"/>
          <w:marTop w:val="750"/>
          <w:marBottom w:val="450"/>
          <w:divBdr>
            <w:top w:val="none" w:sz="0" w:space="0" w:color="auto"/>
            <w:left w:val="none" w:sz="0" w:space="0" w:color="auto"/>
            <w:bottom w:val="none" w:sz="0" w:space="0" w:color="auto"/>
            <w:right w:val="none" w:sz="0" w:space="0" w:color="auto"/>
          </w:divBdr>
        </w:div>
        <w:div w:id="198576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bctf.mod.gov.il/he/Announcements/Documents/Designation%20No.%20373-%20Al-Haq_22.10.21.pdf" TargetMode="External"/><Relationship Id="rId4" Type="http://schemas.openxmlformats.org/officeDocument/2006/relationships/hyperlink" Target="https://nbctf.mod.gov.il/en/Pages/211021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2021-10-28T16:31:00Z</dcterms:created>
  <dcterms:modified xsi:type="dcterms:W3CDTF">2021-10-28T16:32:00Z</dcterms:modified>
</cp:coreProperties>
</file>