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13EB6" w14:textId="77777777" w:rsidR="003740CE" w:rsidRPr="003740CE" w:rsidRDefault="003740CE" w:rsidP="003740CE">
      <w:pPr>
        <w:shd w:val="clear" w:color="auto" w:fill="F7F7F7"/>
        <w:spacing w:before="150" w:after="75" w:line="240" w:lineRule="auto"/>
        <w:outlineLvl w:val="0"/>
        <w:rPr>
          <w:rFonts w:eastAsia="Times New Roman" w:cs="Times New Roman"/>
          <w:kern w:val="36"/>
          <w:sz w:val="40"/>
          <w:szCs w:val="40"/>
        </w:rPr>
      </w:pPr>
      <w:bookmarkStart w:id="0" w:name="_GoBack"/>
      <w:r w:rsidRPr="003740CE">
        <w:rPr>
          <w:rFonts w:eastAsia="Times New Roman" w:cs="Times New Roman"/>
          <w:kern w:val="36"/>
          <w:sz w:val="40"/>
          <w:szCs w:val="40"/>
        </w:rPr>
        <w:t>Incitement behind rise in Palestinian terror attacks</w:t>
      </w:r>
    </w:p>
    <w:bookmarkEnd w:id="0"/>
    <w:p w14:paraId="215F81EB" w14:textId="77777777" w:rsidR="002711F6" w:rsidRPr="003740CE" w:rsidRDefault="003740CE" w:rsidP="003740CE">
      <w:pPr>
        <w:spacing w:after="0" w:line="240" w:lineRule="auto"/>
        <w:rPr>
          <w:rFonts w:cs="Times New Roman"/>
          <w:szCs w:val="24"/>
        </w:rPr>
      </w:pPr>
      <w:r w:rsidRPr="003740CE">
        <w:rPr>
          <w:rFonts w:cs="Times New Roman"/>
          <w:szCs w:val="24"/>
        </w:rPr>
        <w:t>December 6, 2021</w:t>
      </w:r>
    </w:p>
    <w:p w14:paraId="6807D7E1" w14:textId="77777777" w:rsidR="003740CE" w:rsidRPr="003740CE" w:rsidRDefault="003740CE" w:rsidP="003740CE">
      <w:pPr>
        <w:spacing w:after="0" w:line="240" w:lineRule="auto"/>
        <w:rPr>
          <w:rFonts w:cs="Times New Roman"/>
          <w:szCs w:val="24"/>
        </w:rPr>
      </w:pPr>
      <w:r w:rsidRPr="003740CE">
        <w:rPr>
          <w:rFonts w:cs="Times New Roman"/>
          <w:szCs w:val="24"/>
        </w:rPr>
        <w:t xml:space="preserve">By Khaled Abu </w:t>
      </w:r>
      <w:proofErr w:type="spellStart"/>
      <w:r w:rsidRPr="003740CE">
        <w:rPr>
          <w:rFonts w:cs="Times New Roman"/>
          <w:szCs w:val="24"/>
        </w:rPr>
        <w:t>Toameh</w:t>
      </w:r>
      <w:proofErr w:type="spellEnd"/>
    </w:p>
    <w:p w14:paraId="0FF1C5D5" w14:textId="77777777" w:rsidR="003740CE" w:rsidRPr="003740CE" w:rsidRDefault="003740CE" w:rsidP="003740CE">
      <w:pPr>
        <w:spacing w:after="0" w:line="240" w:lineRule="auto"/>
        <w:rPr>
          <w:rFonts w:cs="Times New Roman"/>
          <w:szCs w:val="24"/>
        </w:rPr>
      </w:pPr>
      <w:r w:rsidRPr="003740CE">
        <w:rPr>
          <w:rFonts w:cs="Times New Roman"/>
          <w:szCs w:val="24"/>
        </w:rPr>
        <w:t>The Jerusalem Post</w:t>
      </w:r>
    </w:p>
    <w:p w14:paraId="493F2FDB" w14:textId="77777777" w:rsidR="003740CE" w:rsidRPr="003740CE" w:rsidRDefault="003740CE" w:rsidP="003740CE">
      <w:pPr>
        <w:spacing w:after="0" w:line="240" w:lineRule="auto"/>
        <w:rPr>
          <w:rFonts w:cs="Times New Roman"/>
          <w:szCs w:val="24"/>
        </w:rPr>
      </w:pPr>
      <w:hyperlink r:id="rId4" w:history="1">
        <w:r w:rsidRPr="003740CE">
          <w:rPr>
            <w:rStyle w:val="Hyperlink"/>
            <w:rFonts w:cs="Times New Roman"/>
            <w:color w:val="auto"/>
            <w:szCs w:val="24"/>
          </w:rPr>
          <w:t>https://www.jpost.com/israel-news/incitement-behind-rise-in-palestinian-terror-attacks-688005</w:t>
        </w:r>
      </w:hyperlink>
    </w:p>
    <w:p w14:paraId="181BB63C" w14:textId="77777777" w:rsidR="003740CE" w:rsidRDefault="003740CE" w:rsidP="003740CE">
      <w:pPr>
        <w:shd w:val="clear" w:color="auto" w:fill="F7F7F7"/>
        <w:rPr>
          <w:rFonts w:cs="Times New Roman"/>
          <w:szCs w:val="24"/>
        </w:rPr>
      </w:pPr>
    </w:p>
    <w:p w14:paraId="7A2ACED2" w14:textId="77777777" w:rsidR="003740CE" w:rsidRPr="003740CE" w:rsidRDefault="003740CE" w:rsidP="003740CE">
      <w:pPr>
        <w:shd w:val="clear" w:color="auto" w:fill="F7F7F7"/>
        <w:rPr>
          <w:rFonts w:cs="Times New Roman"/>
          <w:szCs w:val="24"/>
        </w:rPr>
      </w:pPr>
      <w:proofErr w:type="gramStart"/>
      <w:r w:rsidRPr="003740CE">
        <w:rPr>
          <w:rFonts w:cs="Times New Roman"/>
          <w:szCs w:val="24"/>
        </w:rPr>
        <w:t>It’s</w:t>
      </w:r>
      <w:proofErr w:type="gramEnd"/>
      <w:r w:rsidRPr="003740CE">
        <w:rPr>
          <w:rFonts w:cs="Times New Roman"/>
          <w:szCs w:val="24"/>
        </w:rPr>
        <w:t xml:space="preserve"> hard to point to a specific reason for the latest wave of terrorist attacks in Jerusalem and the West Bank.</w:t>
      </w:r>
    </w:p>
    <w:p w14:paraId="574D42E0" w14:textId="77777777" w:rsidR="003740CE" w:rsidRPr="003740CE" w:rsidRDefault="003740CE" w:rsidP="003740CE">
      <w:pPr>
        <w:shd w:val="clear" w:color="auto" w:fill="F7F7F7"/>
        <w:rPr>
          <w:rFonts w:cs="Times New Roman"/>
          <w:szCs w:val="24"/>
        </w:rPr>
      </w:pPr>
      <w:r w:rsidRPr="003740CE">
        <w:rPr>
          <w:rFonts w:cs="Times New Roman"/>
          <w:szCs w:val="24"/>
        </w:rPr>
        <w:t>What is certain, however, is that the attacks are the result of the ongoing and increasing incitement against Israel by Palestinian officials, factions and media outlets.</w:t>
      </w:r>
    </w:p>
    <w:p w14:paraId="4A0B7D7E" w14:textId="77777777" w:rsidR="003740CE" w:rsidRPr="003740CE" w:rsidRDefault="003740CE" w:rsidP="003740CE">
      <w:pPr>
        <w:shd w:val="clear" w:color="auto" w:fill="F7F7F7"/>
        <w:rPr>
          <w:rFonts w:cs="Times New Roman"/>
          <w:szCs w:val="24"/>
        </w:rPr>
      </w:pPr>
      <w:r w:rsidRPr="003740CE">
        <w:rPr>
          <w:rFonts w:cs="Times New Roman"/>
          <w:szCs w:val="24"/>
        </w:rPr>
        <w:t>The attacks are also the result of calls by Hamas, Palestinian Islamic Jihad (PIJ) and other Gaza-based groups for stepping up the “resistance” against Israel.</w:t>
      </w:r>
    </w:p>
    <w:p w14:paraId="35DA16C0" w14:textId="77777777" w:rsidR="003740CE" w:rsidRPr="003740CE" w:rsidRDefault="003740CE" w:rsidP="003740CE">
      <w:pPr>
        <w:shd w:val="clear" w:color="auto" w:fill="F7F7F7"/>
        <w:rPr>
          <w:rFonts w:cs="Times New Roman"/>
          <w:szCs w:val="24"/>
        </w:rPr>
      </w:pPr>
      <w:hyperlink r:id="rId5" w:tgtFrame="_blank" w:history="1">
        <w:r w:rsidRPr="003740CE">
          <w:rPr>
            <w:rStyle w:val="Hyperlink"/>
            <w:rFonts w:cs="Times New Roman"/>
            <w:color w:val="auto"/>
            <w:szCs w:val="24"/>
            <w:u w:val="none"/>
          </w:rPr>
          <w:t>Hamas and PIJ</w:t>
        </w:r>
      </w:hyperlink>
      <w:r w:rsidRPr="003740CE">
        <w:rPr>
          <w:rFonts w:cs="Times New Roman"/>
          <w:szCs w:val="24"/>
        </w:rPr>
        <w:t> say they are working to ignite a new intifada (uprising) against Israel, especially in Jerusalem and the West Bank. They want to take the fight against Israel to the streets of Jerusalem and the </w:t>
      </w:r>
      <w:hyperlink r:id="rId6" w:tgtFrame="_blank" w:history="1">
        <w:r w:rsidRPr="003740CE">
          <w:rPr>
            <w:rStyle w:val="Hyperlink"/>
            <w:rFonts w:cs="Times New Roman"/>
            <w:color w:val="auto"/>
            <w:szCs w:val="24"/>
            <w:u w:val="none"/>
          </w:rPr>
          <w:t>West Bank</w:t>
        </w:r>
      </w:hyperlink>
      <w:r w:rsidRPr="003740CE">
        <w:rPr>
          <w:rFonts w:cs="Times New Roman"/>
          <w:szCs w:val="24"/>
        </w:rPr>
        <w:t>, while keeping the situation in the Gaza Strip calm.</w:t>
      </w:r>
    </w:p>
    <w:p w14:paraId="0AA7A4A3" w14:textId="77777777" w:rsidR="003740CE" w:rsidRPr="003740CE" w:rsidRDefault="003740CE" w:rsidP="003740CE">
      <w:pPr>
        <w:shd w:val="clear" w:color="auto" w:fill="F7F7F7"/>
        <w:rPr>
          <w:rFonts w:cs="Times New Roman"/>
          <w:szCs w:val="24"/>
        </w:rPr>
      </w:pPr>
      <w:r w:rsidRPr="003740CE">
        <w:rPr>
          <w:rFonts w:cs="Times New Roman"/>
          <w:szCs w:val="24"/>
        </w:rPr>
        <w:t>Hamas, PIJ and their followers know that an attack in Jerusalem or the West Bank can gain more attention in the media than another military confrontation with Israel in the Gaza Strip.</w:t>
      </w:r>
    </w:p>
    <w:p w14:paraId="5C63AF5F" w14:textId="77777777" w:rsidR="003740CE" w:rsidRPr="003740CE" w:rsidRDefault="003740CE">
      <w:pPr>
        <w:rPr>
          <w:rFonts w:cs="Times New Roman"/>
          <w:szCs w:val="24"/>
        </w:rPr>
      </w:pPr>
    </w:p>
    <w:p w14:paraId="774BA527" w14:textId="77777777" w:rsidR="003740CE" w:rsidRPr="003740CE" w:rsidRDefault="003740CE" w:rsidP="003740CE">
      <w:pPr>
        <w:rPr>
          <w:rFonts w:cs="Times New Roman"/>
          <w:szCs w:val="24"/>
        </w:rPr>
      </w:pPr>
      <w:r w:rsidRPr="003740CE">
        <w:rPr>
          <w:rFonts w:cs="Times New Roman"/>
          <w:szCs w:val="24"/>
        </w:rPr>
        <w:t>The two groups also want to show that their members are operating beyond the borders of the Gaza Strip. They want to show that their members are even active in Jerusalem.</w:t>
      </w:r>
    </w:p>
    <w:p w14:paraId="2C0BBA9C" w14:textId="77777777" w:rsidR="003740CE" w:rsidRPr="003740CE" w:rsidRDefault="003740CE" w:rsidP="003740CE">
      <w:pPr>
        <w:rPr>
          <w:rFonts w:cs="Times New Roman"/>
          <w:szCs w:val="24"/>
        </w:rPr>
      </w:pPr>
      <w:r w:rsidRPr="003740CE">
        <w:rPr>
          <w:rFonts w:cs="Times New Roman"/>
          <w:szCs w:val="24"/>
        </w:rPr>
        <w:t>Hamas and PIJ are seeking to present themselves to all Arabs and Muslims as the “defenders” of al-Aqsa Mosque. They want to demonstrate that they are the only ones fighting against the IDF and settlers in the West Bank.</w:t>
      </w:r>
    </w:p>
    <w:p w14:paraId="5902CCCF" w14:textId="77777777" w:rsidR="003740CE" w:rsidRPr="003740CE" w:rsidRDefault="003740CE" w:rsidP="003740CE">
      <w:pPr>
        <w:rPr>
          <w:rFonts w:cs="Times New Roman"/>
          <w:szCs w:val="24"/>
        </w:rPr>
      </w:pPr>
      <w:r w:rsidRPr="003740CE">
        <w:rPr>
          <w:rFonts w:cs="Times New Roman"/>
          <w:szCs w:val="24"/>
        </w:rPr>
        <w:t>In recent weeks, the two groups have repeatedly urged Palestinians living there to launch “all forms of resistance” against Israel, including the “armed struggle.”</w:t>
      </w:r>
    </w:p>
    <w:p w14:paraId="5B780EBE" w14:textId="77777777" w:rsidR="003740CE" w:rsidRPr="003740CE" w:rsidRDefault="003740CE" w:rsidP="003740CE">
      <w:pPr>
        <w:rPr>
          <w:rFonts w:cs="Times New Roman"/>
          <w:szCs w:val="24"/>
        </w:rPr>
      </w:pPr>
      <w:r w:rsidRPr="003740CE">
        <w:rPr>
          <w:rFonts w:cs="Times New Roman"/>
          <w:szCs w:val="24"/>
        </w:rPr>
        <w:t>Hamas and its allies are hoping that the violence would have a two-fold effect.</w:t>
      </w:r>
    </w:p>
    <w:p w14:paraId="27DA7E4B" w14:textId="77777777" w:rsidR="003740CE" w:rsidRPr="003740CE" w:rsidRDefault="003740CE" w:rsidP="003740CE">
      <w:pPr>
        <w:rPr>
          <w:rFonts w:cs="Times New Roman"/>
          <w:szCs w:val="24"/>
        </w:rPr>
      </w:pPr>
      <w:r w:rsidRPr="003740CE">
        <w:rPr>
          <w:rFonts w:cs="Times New Roman"/>
          <w:szCs w:val="24"/>
        </w:rPr>
        <w:t>First, it would cost Israel many lives, thus forcing it to make political and territorial concessions to the Palestinians.</w:t>
      </w:r>
    </w:p>
    <w:p w14:paraId="042BD2F9" w14:textId="77777777" w:rsidR="003740CE" w:rsidRPr="003740CE" w:rsidRDefault="003740CE" w:rsidP="003740CE">
      <w:pPr>
        <w:rPr>
          <w:rFonts w:cs="Times New Roman"/>
          <w:szCs w:val="24"/>
        </w:rPr>
      </w:pPr>
      <w:r w:rsidRPr="003740CE">
        <w:rPr>
          <w:rFonts w:cs="Times New Roman"/>
          <w:szCs w:val="24"/>
        </w:rPr>
        <w:t>Second, the violence (in the West Bank) would lead to anarchy and lawlessness, thus undermining the Palestinian Authority and bringing about its downfall.</w:t>
      </w:r>
    </w:p>
    <w:p w14:paraId="20495820" w14:textId="77777777" w:rsidR="003740CE" w:rsidRPr="003740CE" w:rsidRDefault="003740CE" w:rsidP="003740CE">
      <w:pPr>
        <w:rPr>
          <w:rFonts w:cs="Times New Roman"/>
          <w:szCs w:val="24"/>
        </w:rPr>
      </w:pPr>
      <w:r w:rsidRPr="003740CE">
        <w:rPr>
          <w:rFonts w:cs="Times New Roman"/>
          <w:szCs w:val="24"/>
        </w:rPr>
        <w:t xml:space="preserve">The Gaza-based terrorist groups feel emboldened by the outcome of last May’s war with Israel. </w:t>
      </w:r>
      <w:proofErr w:type="gramStart"/>
      <w:r w:rsidRPr="003740CE">
        <w:rPr>
          <w:rFonts w:cs="Times New Roman"/>
          <w:szCs w:val="24"/>
        </w:rPr>
        <w:t>Every war that ends with Hamas remaining in power is seen by the group and its followers</w:t>
      </w:r>
      <w:proofErr w:type="gramEnd"/>
      <w:r w:rsidRPr="003740CE">
        <w:rPr>
          <w:rFonts w:cs="Times New Roman"/>
          <w:szCs w:val="24"/>
        </w:rPr>
        <w:t xml:space="preserve"> as a “victory.”</w:t>
      </w:r>
    </w:p>
    <w:p w14:paraId="38C689E9" w14:textId="77777777" w:rsidR="003740CE" w:rsidRPr="003740CE" w:rsidRDefault="003740CE" w:rsidP="003740CE">
      <w:pPr>
        <w:rPr>
          <w:rFonts w:cs="Times New Roman"/>
          <w:szCs w:val="24"/>
        </w:rPr>
      </w:pPr>
      <w:r w:rsidRPr="003740CE">
        <w:rPr>
          <w:rFonts w:cs="Times New Roman"/>
          <w:szCs w:val="24"/>
        </w:rPr>
        <w:lastRenderedPageBreak/>
        <w:t>In addition, Hamas and PIJ feel that they won the war because they got away with firing thousands of rockets at Israel, ultimately forcing the Israeli government to drop plans to evict Palestinian families from their homes in the east Jerusalem neighborhood of Sheikh Jarrah.</w:t>
      </w:r>
    </w:p>
    <w:p w14:paraId="33A571A8" w14:textId="77777777" w:rsidR="003740CE" w:rsidRPr="003740CE" w:rsidRDefault="003740CE" w:rsidP="003740CE">
      <w:pPr>
        <w:rPr>
          <w:rFonts w:cs="Times New Roman"/>
          <w:szCs w:val="24"/>
        </w:rPr>
      </w:pPr>
      <w:r w:rsidRPr="003740CE">
        <w:rPr>
          <w:rFonts w:cs="Times New Roman"/>
          <w:szCs w:val="24"/>
        </w:rPr>
        <w:t>Since the war, Hamas, PIJ and other extremist Palestinian factions have stepped up their activities in both the West Bank and east Jerusalem.</w:t>
      </w:r>
    </w:p>
    <w:p w14:paraId="6D0614D8" w14:textId="77777777" w:rsidR="003740CE" w:rsidRPr="003740CE" w:rsidRDefault="003740CE" w:rsidP="003740CE">
      <w:pPr>
        <w:rPr>
          <w:rFonts w:cs="Times New Roman"/>
          <w:szCs w:val="24"/>
        </w:rPr>
      </w:pPr>
      <w:r w:rsidRPr="003740CE">
        <w:rPr>
          <w:rFonts w:cs="Times New Roman"/>
          <w:szCs w:val="24"/>
        </w:rPr>
        <w:t>The activities have prompted the PA security forces to adopt an iron-fist policy toward the groups, including the Popular Front for the Liberation of Palestine (PFLP) in the West Bank.</w:t>
      </w:r>
    </w:p>
    <w:p w14:paraId="1D5A8201" w14:textId="77777777" w:rsidR="003740CE" w:rsidRPr="003740CE" w:rsidRDefault="003740CE" w:rsidP="003740CE">
      <w:pPr>
        <w:rPr>
          <w:rFonts w:cs="Times New Roman"/>
          <w:szCs w:val="24"/>
        </w:rPr>
      </w:pPr>
      <w:proofErr w:type="gramStart"/>
      <w:r w:rsidRPr="003740CE">
        <w:rPr>
          <w:rFonts w:cs="Times New Roman"/>
          <w:szCs w:val="24"/>
        </w:rPr>
        <w:t>But</w:t>
      </w:r>
      <w:proofErr w:type="gramEnd"/>
      <w:r w:rsidRPr="003740CE">
        <w:rPr>
          <w:rFonts w:cs="Times New Roman"/>
          <w:szCs w:val="24"/>
        </w:rPr>
        <w:t xml:space="preserve"> the PA is not allowed to operate in east Jerusalem neighborhoods that are under Israeli sovereignty. It is in these neighborhoods that Hamas supporters have become very active in recent months.</w:t>
      </w:r>
    </w:p>
    <w:p w14:paraId="343A2A9E" w14:textId="77777777" w:rsidR="003740CE" w:rsidRPr="003740CE" w:rsidRDefault="003740CE" w:rsidP="003740CE">
      <w:pPr>
        <w:rPr>
          <w:rFonts w:cs="Times New Roman"/>
          <w:szCs w:val="24"/>
        </w:rPr>
      </w:pPr>
      <w:r w:rsidRPr="003740CE">
        <w:rPr>
          <w:rFonts w:cs="Times New Roman"/>
          <w:szCs w:val="24"/>
        </w:rPr>
        <w:t xml:space="preserve">Because most of these supporters are holders of Israeli-issued ID cards, they enjoy more rights and privileges </w:t>
      </w:r>
      <w:proofErr w:type="gramStart"/>
      <w:r w:rsidRPr="003740CE">
        <w:rPr>
          <w:rFonts w:cs="Times New Roman"/>
          <w:szCs w:val="24"/>
        </w:rPr>
        <w:t>than Palestinians</w:t>
      </w:r>
      <w:proofErr w:type="gramEnd"/>
      <w:r w:rsidRPr="003740CE">
        <w:rPr>
          <w:rFonts w:cs="Times New Roman"/>
          <w:szCs w:val="24"/>
        </w:rPr>
        <w:t xml:space="preserve"> living under the rule of the PA in the West Bank, making it hard for Israeli authorities to take tough measures against them.</w:t>
      </w:r>
    </w:p>
    <w:p w14:paraId="3681C977" w14:textId="77777777" w:rsidR="003740CE" w:rsidRPr="003740CE" w:rsidRDefault="003740CE" w:rsidP="003740CE">
      <w:pPr>
        <w:rPr>
          <w:rFonts w:cs="Times New Roman"/>
          <w:szCs w:val="24"/>
        </w:rPr>
      </w:pPr>
      <w:r w:rsidRPr="003740CE">
        <w:rPr>
          <w:rFonts w:cs="Times New Roman"/>
          <w:szCs w:val="24"/>
        </w:rPr>
        <w:t>The PA’s efforts to crush the activities of Hamas are not limited only to the security field.</w:t>
      </w:r>
    </w:p>
    <w:p w14:paraId="2C1A9A72" w14:textId="77777777" w:rsidR="003740CE" w:rsidRPr="003740CE" w:rsidRDefault="003740CE" w:rsidP="003740CE">
      <w:pPr>
        <w:rPr>
          <w:rFonts w:cs="Times New Roman"/>
          <w:szCs w:val="24"/>
        </w:rPr>
      </w:pPr>
      <w:r w:rsidRPr="003740CE">
        <w:rPr>
          <w:rFonts w:cs="Times New Roman"/>
          <w:szCs w:val="24"/>
        </w:rPr>
        <w:t>The PA is trying to halt the rising popularity of Hamas by competing with it in the campaign of incitement against Israel.</w:t>
      </w:r>
    </w:p>
    <w:p w14:paraId="13A3D472" w14:textId="77777777" w:rsidR="003740CE" w:rsidRPr="003740CE" w:rsidRDefault="003740CE" w:rsidP="003740CE">
      <w:pPr>
        <w:rPr>
          <w:rFonts w:cs="Times New Roman"/>
          <w:szCs w:val="24"/>
        </w:rPr>
      </w:pPr>
      <w:r w:rsidRPr="003740CE">
        <w:rPr>
          <w:rFonts w:cs="Times New Roman"/>
          <w:szCs w:val="24"/>
        </w:rPr>
        <w:t>The PA’s main task is to refute charges that it is a weak and corrupt body that collaborates with the “Zionist enemy.”</w:t>
      </w:r>
    </w:p>
    <w:p w14:paraId="0F19C267" w14:textId="77777777" w:rsidR="003740CE" w:rsidRPr="003740CE" w:rsidRDefault="003740CE" w:rsidP="003740CE">
      <w:pPr>
        <w:rPr>
          <w:rFonts w:cs="Times New Roman"/>
          <w:szCs w:val="24"/>
        </w:rPr>
      </w:pPr>
      <w:proofErr w:type="gramStart"/>
      <w:r w:rsidRPr="003740CE">
        <w:rPr>
          <w:rFonts w:cs="Times New Roman"/>
          <w:szCs w:val="24"/>
        </w:rPr>
        <w:t>That’s</w:t>
      </w:r>
      <w:proofErr w:type="gramEnd"/>
      <w:r w:rsidRPr="003740CE">
        <w:rPr>
          <w:rFonts w:cs="Times New Roman"/>
          <w:szCs w:val="24"/>
        </w:rPr>
        <w:t xml:space="preserve"> why the anti-Israel rhetoric of the PA is not much different than the one employed by Hamas, PIJ and PFLP.</w:t>
      </w:r>
    </w:p>
    <w:p w14:paraId="6A43AA9A" w14:textId="77777777" w:rsidR="003740CE" w:rsidRPr="003740CE" w:rsidRDefault="003740CE" w:rsidP="003740CE">
      <w:pPr>
        <w:rPr>
          <w:rFonts w:cs="Times New Roman"/>
          <w:szCs w:val="24"/>
        </w:rPr>
      </w:pPr>
      <w:r w:rsidRPr="003740CE">
        <w:rPr>
          <w:rFonts w:cs="Times New Roman"/>
          <w:szCs w:val="24"/>
        </w:rPr>
        <w:t>Like the three groups, the PA continues to accuse Israel of “desecrating” al-Aqsa Mosque by allowing Jews to tour the Temple Mount.</w:t>
      </w:r>
    </w:p>
    <w:p w14:paraId="40F4D732" w14:textId="77777777" w:rsidR="003740CE" w:rsidRPr="003740CE" w:rsidRDefault="003740CE" w:rsidP="003740CE">
      <w:pPr>
        <w:rPr>
          <w:rFonts w:cs="Times New Roman"/>
          <w:szCs w:val="24"/>
        </w:rPr>
      </w:pPr>
      <w:r w:rsidRPr="003740CE">
        <w:rPr>
          <w:rFonts w:cs="Times New Roman"/>
          <w:szCs w:val="24"/>
        </w:rPr>
        <w:t>The PA, and all Palestinian factions, portray the visits as violent “incursions” by extremist Jewish settlers into the mosque.</w:t>
      </w:r>
    </w:p>
    <w:p w14:paraId="0BF07FAB" w14:textId="77777777" w:rsidR="003740CE" w:rsidRPr="003740CE" w:rsidRDefault="003740CE" w:rsidP="003740CE">
      <w:pPr>
        <w:rPr>
          <w:rFonts w:cs="Times New Roman"/>
          <w:szCs w:val="24"/>
        </w:rPr>
      </w:pPr>
      <w:r w:rsidRPr="003740CE">
        <w:rPr>
          <w:rFonts w:cs="Times New Roman"/>
          <w:szCs w:val="24"/>
        </w:rPr>
        <w:t>The Palestinian groups, including the PA, are also accusing Israel of carrying out “ethnic cleansing” and “extrajudicial killings” and committing “war crimes” against the Palestinians.</w:t>
      </w:r>
    </w:p>
    <w:p w14:paraId="245E892E" w14:textId="77777777" w:rsidR="003740CE" w:rsidRPr="003740CE" w:rsidRDefault="003740CE" w:rsidP="003740CE">
      <w:pPr>
        <w:rPr>
          <w:rFonts w:cs="Times New Roman"/>
          <w:szCs w:val="24"/>
        </w:rPr>
      </w:pPr>
      <w:r w:rsidRPr="003740CE">
        <w:rPr>
          <w:rFonts w:cs="Times New Roman"/>
          <w:szCs w:val="24"/>
        </w:rPr>
        <w:t xml:space="preserve">As part of its effort to rebut charges of collaboration with Israel, the PA often sounds </w:t>
      </w:r>
      <w:proofErr w:type="gramStart"/>
      <w:r w:rsidRPr="003740CE">
        <w:rPr>
          <w:rFonts w:cs="Times New Roman"/>
          <w:szCs w:val="24"/>
        </w:rPr>
        <w:t>more extreme</w:t>
      </w:r>
      <w:proofErr w:type="gramEnd"/>
      <w:r w:rsidRPr="003740CE">
        <w:rPr>
          <w:rFonts w:cs="Times New Roman"/>
          <w:szCs w:val="24"/>
        </w:rPr>
        <w:t xml:space="preserve"> than Hamas and PIJ.</w:t>
      </w:r>
    </w:p>
    <w:p w14:paraId="59C17D2E" w14:textId="77777777" w:rsidR="003740CE" w:rsidRPr="003740CE" w:rsidRDefault="003740CE" w:rsidP="003740CE">
      <w:pPr>
        <w:rPr>
          <w:rFonts w:cs="Times New Roman"/>
          <w:szCs w:val="24"/>
        </w:rPr>
      </w:pPr>
      <w:proofErr w:type="gramStart"/>
      <w:r w:rsidRPr="003740CE">
        <w:rPr>
          <w:rFonts w:cs="Times New Roman"/>
          <w:szCs w:val="24"/>
        </w:rPr>
        <w:t>It is this type of rhetoric that drives Palestinians to carry out terrorist attacks against Israelis.</w:t>
      </w:r>
      <w:proofErr w:type="gramEnd"/>
      <w:r w:rsidRPr="003740CE">
        <w:rPr>
          <w:rFonts w:cs="Times New Roman"/>
          <w:szCs w:val="24"/>
        </w:rPr>
        <w:t xml:space="preserve"> The poisonous messages </w:t>
      </w:r>
      <w:proofErr w:type="gramStart"/>
      <w:r w:rsidRPr="003740CE">
        <w:rPr>
          <w:rFonts w:cs="Times New Roman"/>
          <w:szCs w:val="24"/>
        </w:rPr>
        <w:t>can be found</w:t>
      </w:r>
      <w:proofErr w:type="gramEnd"/>
      <w:r w:rsidRPr="003740CE">
        <w:rPr>
          <w:rFonts w:cs="Times New Roman"/>
          <w:szCs w:val="24"/>
        </w:rPr>
        <w:t xml:space="preserve"> in the statements of Palestinian officials, mosque preachers and social media users.</w:t>
      </w:r>
    </w:p>
    <w:p w14:paraId="6EEC34E2" w14:textId="77777777" w:rsidR="003740CE" w:rsidRPr="003740CE" w:rsidRDefault="003740CE" w:rsidP="003740CE">
      <w:pPr>
        <w:rPr>
          <w:rFonts w:cs="Times New Roman"/>
          <w:szCs w:val="24"/>
        </w:rPr>
      </w:pPr>
      <w:r w:rsidRPr="003740CE">
        <w:rPr>
          <w:rFonts w:cs="Times New Roman"/>
          <w:szCs w:val="24"/>
        </w:rPr>
        <w:t xml:space="preserve">The young men and women </w:t>
      </w:r>
      <w:proofErr w:type="gramStart"/>
      <w:r w:rsidRPr="003740CE">
        <w:rPr>
          <w:rFonts w:cs="Times New Roman"/>
          <w:szCs w:val="24"/>
        </w:rPr>
        <w:t>are being told</w:t>
      </w:r>
      <w:proofErr w:type="gramEnd"/>
      <w:r w:rsidRPr="003740CE">
        <w:rPr>
          <w:rFonts w:cs="Times New Roman"/>
          <w:szCs w:val="24"/>
        </w:rPr>
        <w:t xml:space="preserve"> that Jewish settlers are “storming” and “defiling” al-Aqsa Mosque. They </w:t>
      </w:r>
      <w:proofErr w:type="gramStart"/>
      <w:r w:rsidRPr="003740CE">
        <w:rPr>
          <w:rFonts w:cs="Times New Roman"/>
          <w:szCs w:val="24"/>
        </w:rPr>
        <w:t>are being told</w:t>
      </w:r>
      <w:proofErr w:type="gramEnd"/>
      <w:r w:rsidRPr="003740CE">
        <w:rPr>
          <w:rFonts w:cs="Times New Roman"/>
          <w:szCs w:val="24"/>
        </w:rPr>
        <w:t xml:space="preserve"> those who are killed while carrying out attacks on settlers, soldiers and police officers are “martyrs” and “heroes.” They </w:t>
      </w:r>
      <w:proofErr w:type="gramStart"/>
      <w:r w:rsidRPr="003740CE">
        <w:rPr>
          <w:rFonts w:cs="Times New Roman"/>
          <w:szCs w:val="24"/>
        </w:rPr>
        <w:t>are being told</w:t>
      </w:r>
      <w:proofErr w:type="gramEnd"/>
      <w:r w:rsidRPr="003740CE">
        <w:rPr>
          <w:rFonts w:cs="Times New Roman"/>
          <w:szCs w:val="24"/>
        </w:rPr>
        <w:t xml:space="preserve"> that it is the duty of all Muslims to defend their holy sites against Israeli and Jewish “aggression.”</w:t>
      </w:r>
    </w:p>
    <w:p w14:paraId="76B5C6DF" w14:textId="77777777" w:rsidR="003740CE" w:rsidRPr="003740CE" w:rsidRDefault="003740CE" w:rsidP="003740CE">
      <w:pPr>
        <w:rPr>
          <w:rFonts w:cs="Times New Roman"/>
          <w:szCs w:val="24"/>
        </w:rPr>
      </w:pPr>
      <w:r w:rsidRPr="003740CE">
        <w:rPr>
          <w:rFonts w:cs="Times New Roman"/>
          <w:szCs w:val="24"/>
        </w:rPr>
        <w:lastRenderedPageBreak/>
        <w:t>Posters and social media posts glorifying the perpetrators of terrorist attacks in Jerusalem and the West Bank serve as a source of inspiration for many young men and women.</w:t>
      </w:r>
    </w:p>
    <w:p w14:paraId="369B541F" w14:textId="77777777" w:rsidR="003740CE" w:rsidRPr="003740CE" w:rsidRDefault="003740CE" w:rsidP="003740CE">
      <w:pPr>
        <w:rPr>
          <w:rFonts w:cs="Times New Roman"/>
          <w:szCs w:val="24"/>
        </w:rPr>
      </w:pPr>
      <w:proofErr w:type="spellStart"/>
      <w:proofErr w:type="gramStart"/>
      <w:r w:rsidRPr="003740CE">
        <w:rPr>
          <w:rFonts w:cs="Times New Roman"/>
          <w:szCs w:val="24"/>
        </w:rPr>
        <w:t>Fadi</w:t>
      </w:r>
      <w:proofErr w:type="spellEnd"/>
      <w:r w:rsidRPr="003740CE">
        <w:rPr>
          <w:rFonts w:cs="Times New Roman"/>
          <w:szCs w:val="24"/>
        </w:rPr>
        <w:t xml:space="preserve"> Abu </w:t>
      </w:r>
      <w:proofErr w:type="spellStart"/>
      <w:r w:rsidRPr="003740CE">
        <w:rPr>
          <w:rFonts w:cs="Times New Roman"/>
          <w:szCs w:val="24"/>
        </w:rPr>
        <w:t>Shkhaydam</w:t>
      </w:r>
      <w:proofErr w:type="spellEnd"/>
      <w:r w:rsidRPr="003740CE">
        <w:rPr>
          <w:rFonts w:cs="Times New Roman"/>
          <w:szCs w:val="24"/>
        </w:rPr>
        <w:t xml:space="preserve">, the Hamas “scholar” who killed tour guide </w:t>
      </w:r>
      <w:proofErr w:type="spellStart"/>
      <w:r w:rsidRPr="003740CE">
        <w:rPr>
          <w:rFonts w:cs="Times New Roman"/>
          <w:szCs w:val="24"/>
        </w:rPr>
        <w:t>Eliyahu</w:t>
      </w:r>
      <w:proofErr w:type="spellEnd"/>
      <w:r w:rsidRPr="003740CE">
        <w:rPr>
          <w:rFonts w:cs="Times New Roman"/>
          <w:szCs w:val="24"/>
        </w:rPr>
        <w:t xml:space="preserve"> Kay near the Western Wall on November 21, is being revered by many Palestinians for his “brave and heroic” attack against Jewish “settlers” and police officers</w:t>
      </w:r>
      <w:proofErr w:type="gramEnd"/>
      <w:r w:rsidRPr="003740CE">
        <w:rPr>
          <w:rFonts w:cs="Times New Roman"/>
          <w:szCs w:val="24"/>
        </w:rPr>
        <w:t>.</w:t>
      </w:r>
    </w:p>
    <w:p w14:paraId="7FF6ED85" w14:textId="77777777" w:rsidR="003740CE" w:rsidRPr="003740CE" w:rsidRDefault="003740CE" w:rsidP="003740CE">
      <w:pPr>
        <w:rPr>
          <w:rFonts w:cs="Times New Roman"/>
          <w:szCs w:val="24"/>
        </w:rPr>
      </w:pPr>
      <w:r w:rsidRPr="003740CE">
        <w:rPr>
          <w:rFonts w:cs="Times New Roman"/>
          <w:szCs w:val="24"/>
        </w:rPr>
        <w:t xml:space="preserve">Today, it is hard to find one Palestinian who would be willing to condemn a terrorist attack against Israelis. This is because many are afraid of the radicals. </w:t>
      </w:r>
      <w:proofErr w:type="gramStart"/>
      <w:r w:rsidRPr="003740CE">
        <w:rPr>
          <w:rFonts w:cs="Times New Roman"/>
          <w:szCs w:val="24"/>
        </w:rPr>
        <w:t>But</w:t>
      </w:r>
      <w:proofErr w:type="gramEnd"/>
      <w:r w:rsidRPr="003740CE">
        <w:rPr>
          <w:rFonts w:cs="Times New Roman"/>
          <w:szCs w:val="24"/>
        </w:rPr>
        <w:t xml:space="preserve"> it’s also because there’s widespread support among the Palestinian public for such attacks.</w:t>
      </w:r>
    </w:p>
    <w:p w14:paraId="3F02F35D" w14:textId="77777777" w:rsidR="003740CE" w:rsidRPr="003740CE" w:rsidRDefault="003740CE" w:rsidP="003740CE">
      <w:pPr>
        <w:rPr>
          <w:rFonts w:cs="Times New Roman"/>
          <w:szCs w:val="24"/>
        </w:rPr>
      </w:pPr>
      <w:r w:rsidRPr="003740CE">
        <w:rPr>
          <w:rFonts w:cs="Times New Roman"/>
          <w:szCs w:val="24"/>
        </w:rPr>
        <w:t xml:space="preserve">The PA has found itself in a catch-22 situation. It is calling on Palestinians to confront Israeli measures and policies in Jerusalem and the West Bank. </w:t>
      </w:r>
      <w:proofErr w:type="gramStart"/>
      <w:r w:rsidRPr="003740CE">
        <w:rPr>
          <w:rFonts w:cs="Times New Roman"/>
          <w:szCs w:val="24"/>
        </w:rPr>
        <w:t>But</w:t>
      </w:r>
      <w:proofErr w:type="gramEnd"/>
      <w:r w:rsidRPr="003740CE">
        <w:rPr>
          <w:rFonts w:cs="Times New Roman"/>
          <w:szCs w:val="24"/>
        </w:rPr>
        <w:t xml:space="preserve"> it seems that the PA’s enemies in Hamas and PIJ have succeeded in translating the anti-Israel sentiments into terrorist attacks. They have also managed to direct much of the popular anger on the Palestinian street against the PA.</w:t>
      </w:r>
    </w:p>
    <w:p w14:paraId="6F3F0DED" w14:textId="77777777" w:rsidR="003740CE" w:rsidRPr="003740CE" w:rsidRDefault="003740CE" w:rsidP="003740CE">
      <w:pPr>
        <w:rPr>
          <w:rFonts w:cs="Times New Roman"/>
          <w:szCs w:val="24"/>
        </w:rPr>
      </w:pPr>
      <w:r w:rsidRPr="003740CE">
        <w:rPr>
          <w:rFonts w:cs="Times New Roman"/>
          <w:szCs w:val="24"/>
        </w:rPr>
        <w:t>The PA is facing growing discontent among Palestinians in some parts of the West Bank, especially in Jenin, Bethlehem, Hebron and Nablus.</w:t>
      </w:r>
    </w:p>
    <w:p w14:paraId="61062073" w14:textId="77777777" w:rsidR="003740CE" w:rsidRPr="003740CE" w:rsidRDefault="003740CE" w:rsidP="003740CE">
      <w:pPr>
        <w:rPr>
          <w:rFonts w:cs="Times New Roman"/>
          <w:szCs w:val="24"/>
        </w:rPr>
      </w:pPr>
      <w:r w:rsidRPr="003740CE">
        <w:rPr>
          <w:rFonts w:cs="Times New Roman"/>
          <w:szCs w:val="24"/>
        </w:rPr>
        <w:t xml:space="preserve">In the past few days, Palestinians have been taking to the streets to protest PA security measures and increased scenes of lawlessness and anarchy. Four universities </w:t>
      </w:r>
      <w:proofErr w:type="gramStart"/>
      <w:r w:rsidRPr="003740CE">
        <w:rPr>
          <w:rFonts w:cs="Times New Roman"/>
          <w:szCs w:val="24"/>
        </w:rPr>
        <w:t>have been shut</w:t>
      </w:r>
      <w:proofErr w:type="gramEnd"/>
      <w:r w:rsidRPr="003740CE">
        <w:rPr>
          <w:rFonts w:cs="Times New Roman"/>
          <w:szCs w:val="24"/>
        </w:rPr>
        <w:t xml:space="preserve"> due to fighting between rival student groups on campus.</w:t>
      </w:r>
    </w:p>
    <w:p w14:paraId="4317D696" w14:textId="77777777" w:rsidR="003740CE" w:rsidRPr="003740CE" w:rsidRDefault="003740CE" w:rsidP="003740CE">
      <w:pPr>
        <w:rPr>
          <w:rFonts w:cs="Times New Roman"/>
          <w:szCs w:val="24"/>
        </w:rPr>
      </w:pPr>
      <w:r w:rsidRPr="003740CE">
        <w:rPr>
          <w:rFonts w:cs="Times New Roman"/>
          <w:szCs w:val="24"/>
        </w:rPr>
        <w:t>The growing anarchy in the Palestinian communities, combined with an increase in terrorist attacks against Israel, are bad news for the PA leadership, which is now being accused of losing control of the situation in the West Bank.</w:t>
      </w:r>
    </w:p>
    <w:p w14:paraId="0490072C" w14:textId="77777777" w:rsidR="003740CE" w:rsidRPr="003740CE" w:rsidRDefault="003740CE">
      <w:pPr>
        <w:rPr>
          <w:rFonts w:cs="Times New Roman"/>
          <w:szCs w:val="24"/>
        </w:rPr>
      </w:pPr>
    </w:p>
    <w:sectPr w:rsidR="003740CE" w:rsidRPr="0037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CE"/>
    <w:rsid w:val="003740C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48D7"/>
  <w15:chartTrackingRefBased/>
  <w15:docId w15:val="{BFE64FF8-B978-436A-8420-25B422B7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740C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0C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740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87638">
      <w:bodyDiv w:val="1"/>
      <w:marLeft w:val="0"/>
      <w:marRight w:val="0"/>
      <w:marTop w:val="0"/>
      <w:marBottom w:val="0"/>
      <w:divBdr>
        <w:top w:val="none" w:sz="0" w:space="0" w:color="auto"/>
        <w:left w:val="none" w:sz="0" w:space="0" w:color="auto"/>
        <w:bottom w:val="none" w:sz="0" w:space="0" w:color="auto"/>
        <w:right w:val="none" w:sz="0" w:space="0" w:color="auto"/>
      </w:divBdr>
    </w:div>
    <w:div w:id="1199706115">
      <w:bodyDiv w:val="1"/>
      <w:marLeft w:val="0"/>
      <w:marRight w:val="0"/>
      <w:marTop w:val="0"/>
      <w:marBottom w:val="0"/>
      <w:divBdr>
        <w:top w:val="none" w:sz="0" w:space="0" w:color="auto"/>
        <w:left w:val="none" w:sz="0" w:space="0" w:color="auto"/>
        <w:bottom w:val="none" w:sz="0" w:space="0" w:color="auto"/>
        <w:right w:val="none" w:sz="0" w:space="0" w:color="auto"/>
      </w:divBdr>
      <w:divsChild>
        <w:div w:id="1065762808">
          <w:marLeft w:val="0"/>
          <w:marRight w:val="0"/>
          <w:marTop w:val="0"/>
          <w:marBottom w:val="0"/>
          <w:divBdr>
            <w:top w:val="none" w:sz="0" w:space="0" w:color="auto"/>
            <w:left w:val="none" w:sz="0" w:space="0" w:color="auto"/>
            <w:bottom w:val="none" w:sz="0" w:space="0" w:color="auto"/>
            <w:right w:val="none" w:sz="0" w:space="0" w:color="auto"/>
          </w:divBdr>
        </w:div>
        <w:div w:id="808521208">
          <w:marLeft w:val="0"/>
          <w:marRight w:val="0"/>
          <w:marTop w:val="0"/>
          <w:marBottom w:val="0"/>
          <w:divBdr>
            <w:top w:val="none" w:sz="0" w:space="0" w:color="auto"/>
            <w:left w:val="none" w:sz="0" w:space="0" w:color="auto"/>
            <w:bottom w:val="none" w:sz="0" w:space="0" w:color="auto"/>
            <w:right w:val="none" w:sz="0" w:space="0" w:color="auto"/>
          </w:divBdr>
        </w:div>
        <w:div w:id="2034306505">
          <w:marLeft w:val="0"/>
          <w:marRight w:val="0"/>
          <w:marTop w:val="0"/>
          <w:marBottom w:val="0"/>
          <w:divBdr>
            <w:top w:val="none" w:sz="0" w:space="0" w:color="auto"/>
            <w:left w:val="none" w:sz="0" w:space="0" w:color="auto"/>
            <w:bottom w:val="none" w:sz="0" w:space="0" w:color="auto"/>
            <w:right w:val="none" w:sz="0" w:space="0" w:color="auto"/>
          </w:divBdr>
        </w:div>
        <w:div w:id="1399087832">
          <w:marLeft w:val="0"/>
          <w:marRight w:val="0"/>
          <w:marTop w:val="0"/>
          <w:marBottom w:val="0"/>
          <w:divBdr>
            <w:top w:val="none" w:sz="0" w:space="0" w:color="auto"/>
            <w:left w:val="none" w:sz="0" w:space="0" w:color="auto"/>
            <w:bottom w:val="none" w:sz="0" w:space="0" w:color="auto"/>
            <w:right w:val="none" w:sz="0" w:space="0" w:color="auto"/>
          </w:divBdr>
        </w:div>
        <w:div w:id="195119847">
          <w:marLeft w:val="0"/>
          <w:marRight w:val="0"/>
          <w:marTop w:val="0"/>
          <w:marBottom w:val="0"/>
          <w:divBdr>
            <w:top w:val="none" w:sz="0" w:space="0" w:color="auto"/>
            <w:left w:val="none" w:sz="0" w:space="0" w:color="auto"/>
            <w:bottom w:val="none" w:sz="0" w:space="0" w:color="auto"/>
            <w:right w:val="none" w:sz="0" w:space="0" w:color="auto"/>
          </w:divBdr>
        </w:div>
        <w:div w:id="540747735">
          <w:marLeft w:val="0"/>
          <w:marRight w:val="0"/>
          <w:marTop w:val="0"/>
          <w:marBottom w:val="0"/>
          <w:divBdr>
            <w:top w:val="none" w:sz="0" w:space="0" w:color="auto"/>
            <w:left w:val="none" w:sz="0" w:space="0" w:color="auto"/>
            <w:bottom w:val="none" w:sz="0" w:space="0" w:color="auto"/>
            <w:right w:val="none" w:sz="0" w:space="0" w:color="auto"/>
          </w:divBdr>
        </w:div>
        <w:div w:id="121191625">
          <w:marLeft w:val="0"/>
          <w:marRight w:val="0"/>
          <w:marTop w:val="0"/>
          <w:marBottom w:val="0"/>
          <w:divBdr>
            <w:top w:val="none" w:sz="0" w:space="0" w:color="auto"/>
            <w:left w:val="none" w:sz="0" w:space="0" w:color="auto"/>
            <w:bottom w:val="none" w:sz="0" w:space="0" w:color="auto"/>
            <w:right w:val="none" w:sz="0" w:space="0" w:color="auto"/>
          </w:divBdr>
        </w:div>
        <w:div w:id="286279408">
          <w:marLeft w:val="0"/>
          <w:marRight w:val="0"/>
          <w:marTop w:val="0"/>
          <w:marBottom w:val="0"/>
          <w:divBdr>
            <w:top w:val="none" w:sz="0" w:space="0" w:color="auto"/>
            <w:left w:val="none" w:sz="0" w:space="0" w:color="auto"/>
            <w:bottom w:val="none" w:sz="0" w:space="0" w:color="auto"/>
            <w:right w:val="none" w:sz="0" w:space="0" w:color="auto"/>
          </w:divBdr>
        </w:div>
        <w:div w:id="347568062">
          <w:marLeft w:val="0"/>
          <w:marRight w:val="0"/>
          <w:marTop w:val="0"/>
          <w:marBottom w:val="0"/>
          <w:divBdr>
            <w:top w:val="none" w:sz="0" w:space="0" w:color="auto"/>
            <w:left w:val="none" w:sz="0" w:space="0" w:color="auto"/>
            <w:bottom w:val="none" w:sz="0" w:space="0" w:color="auto"/>
            <w:right w:val="none" w:sz="0" w:space="0" w:color="auto"/>
          </w:divBdr>
        </w:div>
        <w:div w:id="1781140712">
          <w:marLeft w:val="0"/>
          <w:marRight w:val="0"/>
          <w:marTop w:val="0"/>
          <w:marBottom w:val="0"/>
          <w:divBdr>
            <w:top w:val="none" w:sz="0" w:space="0" w:color="auto"/>
            <w:left w:val="none" w:sz="0" w:space="0" w:color="auto"/>
            <w:bottom w:val="none" w:sz="0" w:space="0" w:color="auto"/>
            <w:right w:val="none" w:sz="0" w:space="0" w:color="auto"/>
          </w:divBdr>
        </w:div>
        <w:div w:id="795299664">
          <w:marLeft w:val="0"/>
          <w:marRight w:val="0"/>
          <w:marTop w:val="0"/>
          <w:marBottom w:val="0"/>
          <w:divBdr>
            <w:top w:val="none" w:sz="0" w:space="0" w:color="auto"/>
            <w:left w:val="none" w:sz="0" w:space="0" w:color="auto"/>
            <w:bottom w:val="none" w:sz="0" w:space="0" w:color="auto"/>
            <w:right w:val="none" w:sz="0" w:space="0" w:color="auto"/>
          </w:divBdr>
        </w:div>
        <w:div w:id="1379207639">
          <w:marLeft w:val="0"/>
          <w:marRight w:val="0"/>
          <w:marTop w:val="0"/>
          <w:marBottom w:val="0"/>
          <w:divBdr>
            <w:top w:val="none" w:sz="0" w:space="0" w:color="auto"/>
            <w:left w:val="none" w:sz="0" w:space="0" w:color="auto"/>
            <w:bottom w:val="none" w:sz="0" w:space="0" w:color="auto"/>
            <w:right w:val="none" w:sz="0" w:space="0" w:color="auto"/>
          </w:divBdr>
        </w:div>
        <w:div w:id="2077626071">
          <w:marLeft w:val="0"/>
          <w:marRight w:val="0"/>
          <w:marTop w:val="0"/>
          <w:marBottom w:val="0"/>
          <w:divBdr>
            <w:top w:val="none" w:sz="0" w:space="0" w:color="auto"/>
            <w:left w:val="none" w:sz="0" w:space="0" w:color="auto"/>
            <w:bottom w:val="none" w:sz="0" w:space="0" w:color="auto"/>
            <w:right w:val="none" w:sz="0" w:space="0" w:color="auto"/>
          </w:divBdr>
        </w:div>
        <w:div w:id="1704482077">
          <w:marLeft w:val="0"/>
          <w:marRight w:val="0"/>
          <w:marTop w:val="0"/>
          <w:marBottom w:val="0"/>
          <w:divBdr>
            <w:top w:val="none" w:sz="0" w:space="0" w:color="auto"/>
            <w:left w:val="none" w:sz="0" w:space="0" w:color="auto"/>
            <w:bottom w:val="none" w:sz="0" w:space="0" w:color="auto"/>
            <w:right w:val="none" w:sz="0" w:space="0" w:color="auto"/>
          </w:divBdr>
        </w:div>
        <w:div w:id="1746108023">
          <w:marLeft w:val="0"/>
          <w:marRight w:val="0"/>
          <w:marTop w:val="0"/>
          <w:marBottom w:val="0"/>
          <w:divBdr>
            <w:top w:val="none" w:sz="0" w:space="0" w:color="auto"/>
            <w:left w:val="none" w:sz="0" w:space="0" w:color="auto"/>
            <w:bottom w:val="none" w:sz="0" w:space="0" w:color="auto"/>
            <w:right w:val="none" w:sz="0" w:space="0" w:color="auto"/>
          </w:divBdr>
        </w:div>
        <w:div w:id="994186258">
          <w:marLeft w:val="0"/>
          <w:marRight w:val="0"/>
          <w:marTop w:val="0"/>
          <w:marBottom w:val="0"/>
          <w:divBdr>
            <w:top w:val="none" w:sz="0" w:space="0" w:color="auto"/>
            <w:left w:val="none" w:sz="0" w:space="0" w:color="auto"/>
            <w:bottom w:val="none" w:sz="0" w:space="0" w:color="auto"/>
            <w:right w:val="none" w:sz="0" w:space="0" w:color="auto"/>
          </w:divBdr>
        </w:div>
        <w:div w:id="1949310767">
          <w:marLeft w:val="0"/>
          <w:marRight w:val="0"/>
          <w:marTop w:val="0"/>
          <w:marBottom w:val="0"/>
          <w:divBdr>
            <w:top w:val="none" w:sz="0" w:space="0" w:color="auto"/>
            <w:left w:val="none" w:sz="0" w:space="0" w:color="auto"/>
            <w:bottom w:val="none" w:sz="0" w:space="0" w:color="auto"/>
            <w:right w:val="none" w:sz="0" w:space="0" w:color="auto"/>
          </w:divBdr>
        </w:div>
        <w:div w:id="1412123268">
          <w:marLeft w:val="0"/>
          <w:marRight w:val="0"/>
          <w:marTop w:val="0"/>
          <w:marBottom w:val="0"/>
          <w:divBdr>
            <w:top w:val="none" w:sz="0" w:space="0" w:color="auto"/>
            <w:left w:val="none" w:sz="0" w:space="0" w:color="auto"/>
            <w:bottom w:val="none" w:sz="0" w:space="0" w:color="auto"/>
            <w:right w:val="none" w:sz="0" w:space="0" w:color="auto"/>
          </w:divBdr>
        </w:div>
        <w:div w:id="1141769369">
          <w:marLeft w:val="0"/>
          <w:marRight w:val="0"/>
          <w:marTop w:val="0"/>
          <w:marBottom w:val="0"/>
          <w:divBdr>
            <w:top w:val="none" w:sz="0" w:space="0" w:color="auto"/>
            <w:left w:val="none" w:sz="0" w:space="0" w:color="auto"/>
            <w:bottom w:val="none" w:sz="0" w:space="0" w:color="auto"/>
            <w:right w:val="none" w:sz="0" w:space="0" w:color="auto"/>
          </w:divBdr>
        </w:div>
        <w:div w:id="1768693567">
          <w:marLeft w:val="0"/>
          <w:marRight w:val="0"/>
          <w:marTop w:val="0"/>
          <w:marBottom w:val="0"/>
          <w:divBdr>
            <w:top w:val="none" w:sz="0" w:space="0" w:color="auto"/>
            <w:left w:val="none" w:sz="0" w:space="0" w:color="auto"/>
            <w:bottom w:val="none" w:sz="0" w:space="0" w:color="auto"/>
            <w:right w:val="none" w:sz="0" w:space="0" w:color="auto"/>
          </w:divBdr>
        </w:div>
        <w:div w:id="938220097">
          <w:marLeft w:val="0"/>
          <w:marRight w:val="0"/>
          <w:marTop w:val="0"/>
          <w:marBottom w:val="0"/>
          <w:divBdr>
            <w:top w:val="none" w:sz="0" w:space="0" w:color="auto"/>
            <w:left w:val="none" w:sz="0" w:space="0" w:color="auto"/>
            <w:bottom w:val="none" w:sz="0" w:space="0" w:color="auto"/>
            <w:right w:val="none" w:sz="0" w:space="0" w:color="auto"/>
          </w:divBdr>
        </w:div>
        <w:div w:id="1057321970">
          <w:marLeft w:val="0"/>
          <w:marRight w:val="0"/>
          <w:marTop w:val="0"/>
          <w:marBottom w:val="0"/>
          <w:divBdr>
            <w:top w:val="none" w:sz="0" w:space="0" w:color="auto"/>
            <w:left w:val="none" w:sz="0" w:space="0" w:color="auto"/>
            <w:bottom w:val="none" w:sz="0" w:space="0" w:color="auto"/>
            <w:right w:val="none" w:sz="0" w:space="0" w:color="auto"/>
          </w:divBdr>
        </w:div>
        <w:div w:id="876237644">
          <w:marLeft w:val="0"/>
          <w:marRight w:val="0"/>
          <w:marTop w:val="0"/>
          <w:marBottom w:val="0"/>
          <w:divBdr>
            <w:top w:val="none" w:sz="0" w:space="0" w:color="auto"/>
            <w:left w:val="none" w:sz="0" w:space="0" w:color="auto"/>
            <w:bottom w:val="none" w:sz="0" w:space="0" w:color="auto"/>
            <w:right w:val="none" w:sz="0" w:space="0" w:color="auto"/>
          </w:divBdr>
        </w:div>
        <w:div w:id="742262560">
          <w:marLeft w:val="0"/>
          <w:marRight w:val="0"/>
          <w:marTop w:val="0"/>
          <w:marBottom w:val="0"/>
          <w:divBdr>
            <w:top w:val="none" w:sz="0" w:space="0" w:color="auto"/>
            <w:left w:val="none" w:sz="0" w:space="0" w:color="auto"/>
            <w:bottom w:val="none" w:sz="0" w:space="0" w:color="auto"/>
            <w:right w:val="none" w:sz="0" w:space="0" w:color="auto"/>
          </w:divBdr>
        </w:div>
        <w:div w:id="1582986975">
          <w:marLeft w:val="0"/>
          <w:marRight w:val="0"/>
          <w:marTop w:val="0"/>
          <w:marBottom w:val="0"/>
          <w:divBdr>
            <w:top w:val="none" w:sz="0" w:space="0" w:color="auto"/>
            <w:left w:val="none" w:sz="0" w:space="0" w:color="auto"/>
            <w:bottom w:val="none" w:sz="0" w:space="0" w:color="auto"/>
            <w:right w:val="none" w:sz="0" w:space="0" w:color="auto"/>
          </w:divBdr>
        </w:div>
        <w:div w:id="1785922507">
          <w:marLeft w:val="0"/>
          <w:marRight w:val="0"/>
          <w:marTop w:val="0"/>
          <w:marBottom w:val="0"/>
          <w:divBdr>
            <w:top w:val="none" w:sz="0" w:space="0" w:color="auto"/>
            <w:left w:val="none" w:sz="0" w:space="0" w:color="auto"/>
            <w:bottom w:val="none" w:sz="0" w:space="0" w:color="auto"/>
            <w:right w:val="none" w:sz="0" w:space="0" w:color="auto"/>
          </w:divBdr>
        </w:div>
        <w:div w:id="2037581402">
          <w:marLeft w:val="0"/>
          <w:marRight w:val="0"/>
          <w:marTop w:val="0"/>
          <w:marBottom w:val="0"/>
          <w:divBdr>
            <w:top w:val="none" w:sz="0" w:space="0" w:color="auto"/>
            <w:left w:val="none" w:sz="0" w:space="0" w:color="auto"/>
            <w:bottom w:val="none" w:sz="0" w:space="0" w:color="auto"/>
            <w:right w:val="none" w:sz="0" w:space="0" w:color="auto"/>
          </w:divBdr>
        </w:div>
        <w:div w:id="842743351">
          <w:marLeft w:val="0"/>
          <w:marRight w:val="0"/>
          <w:marTop w:val="0"/>
          <w:marBottom w:val="0"/>
          <w:divBdr>
            <w:top w:val="none" w:sz="0" w:space="0" w:color="auto"/>
            <w:left w:val="none" w:sz="0" w:space="0" w:color="auto"/>
            <w:bottom w:val="none" w:sz="0" w:space="0" w:color="auto"/>
            <w:right w:val="none" w:sz="0" w:space="0" w:color="auto"/>
          </w:divBdr>
        </w:div>
        <w:div w:id="1541475914">
          <w:marLeft w:val="0"/>
          <w:marRight w:val="0"/>
          <w:marTop w:val="0"/>
          <w:marBottom w:val="0"/>
          <w:divBdr>
            <w:top w:val="none" w:sz="0" w:space="0" w:color="auto"/>
            <w:left w:val="none" w:sz="0" w:space="0" w:color="auto"/>
            <w:bottom w:val="none" w:sz="0" w:space="0" w:color="auto"/>
            <w:right w:val="none" w:sz="0" w:space="0" w:color="auto"/>
          </w:divBdr>
        </w:div>
      </w:divsChild>
    </w:div>
    <w:div w:id="1465732941">
      <w:bodyDiv w:val="1"/>
      <w:marLeft w:val="0"/>
      <w:marRight w:val="0"/>
      <w:marTop w:val="0"/>
      <w:marBottom w:val="0"/>
      <w:divBdr>
        <w:top w:val="none" w:sz="0" w:space="0" w:color="auto"/>
        <w:left w:val="none" w:sz="0" w:space="0" w:color="auto"/>
        <w:bottom w:val="none" w:sz="0" w:space="0" w:color="auto"/>
        <w:right w:val="none" w:sz="0" w:space="0" w:color="auto"/>
      </w:divBdr>
      <w:divsChild>
        <w:div w:id="510876360">
          <w:marLeft w:val="0"/>
          <w:marRight w:val="0"/>
          <w:marTop w:val="0"/>
          <w:marBottom w:val="0"/>
          <w:divBdr>
            <w:top w:val="none" w:sz="0" w:space="0" w:color="auto"/>
            <w:left w:val="none" w:sz="0" w:space="0" w:color="auto"/>
            <w:bottom w:val="none" w:sz="0" w:space="0" w:color="auto"/>
            <w:right w:val="none" w:sz="0" w:space="0" w:color="auto"/>
          </w:divBdr>
        </w:div>
        <w:div w:id="1323004746">
          <w:marLeft w:val="0"/>
          <w:marRight w:val="0"/>
          <w:marTop w:val="0"/>
          <w:marBottom w:val="0"/>
          <w:divBdr>
            <w:top w:val="none" w:sz="0" w:space="0" w:color="auto"/>
            <w:left w:val="none" w:sz="0" w:space="0" w:color="auto"/>
            <w:bottom w:val="none" w:sz="0" w:space="0" w:color="auto"/>
            <w:right w:val="none" w:sz="0" w:space="0" w:color="auto"/>
          </w:divBdr>
        </w:div>
        <w:div w:id="374815995">
          <w:marLeft w:val="0"/>
          <w:marRight w:val="0"/>
          <w:marTop w:val="0"/>
          <w:marBottom w:val="0"/>
          <w:divBdr>
            <w:top w:val="none" w:sz="0" w:space="0" w:color="auto"/>
            <w:left w:val="none" w:sz="0" w:space="0" w:color="auto"/>
            <w:bottom w:val="none" w:sz="0" w:space="0" w:color="auto"/>
            <w:right w:val="none" w:sz="0" w:space="0" w:color="auto"/>
          </w:divBdr>
        </w:div>
        <w:div w:id="1903637979">
          <w:marLeft w:val="0"/>
          <w:marRight w:val="0"/>
          <w:marTop w:val="0"/>
          <w:marBottom w:val="0"/>
          <w:divBdr>
            <w:top w:val="none" w:sz="0" w:space="0" w:color="auto"/>
            <w:left w:val="none" w:sz="0" w:space="0" w:color="auto"/>
            <w:bottom w:val="none" w:sz="0" w:space="0" w:color="auto"/>
            <w:right w:val="none" w:sz="0" w:space="0" w:color="auto"/>
          </w:divBdr>
        </w:div>
        <w:div w:id="507795124">
          <w:marLeft w:val="0"/>
          <w:marRight w:val="0"/>
          <w:marTop w:val="0"/>
          <w:marBottom w:val="0"/>
          <w:divBdr>
            <w:top w:val="none" w:sz="0" w:space="0" w:color="auto"/>
            <w:left w:val="none" w:sz="0" w:space="0" w:color="auto"/>
            <w:bottom w:val="none" w:sz="0" w:space="0" w:color="auto"/>
            <w:right w:val="none" w:sz="0" w:space="0" w:color="auto"/>
          </w:divBdr>
        </w:div>
        <w:div w:id="1647005825">
          <w:marLeft w:val="0"/>
          <w:marRight w:val="0"/>
          <w:marTop w:val="0"/>
          <w:marBottom w:val="0"/>
          <w:divBdr>
            <w:top w:val="none" w:sz="0" w:space="0" w:color="auto"/>
            <w:left w:val="none" w:sz="0" w:space="0" w:color="auto"/>
            <w:bottom w:val="none" w:sz="0" w:space="0" w:color="auto"/>
            <w:right w:val="none" w:sz="0" w:space="0" w:color="auto"/>
          </w:divBdr>
        </w:div>
        <w:div w:id="239022499">
          <w:marLeft w:val="0"/>
          <w:marRight w:val="0"/>
          <w:marTop w:val="0"/>
          <w:marBottom w:val="0"/>
          <w:divBdr>
            <w:top w:val="none" w:sz="0" w:space="0" w:color="auto"/>
            <w:left w:val="none" w:sz="0" w:space="0" w:color="auto"/>
            <w:bottom w:val="none" w:sz="0" w:space="0" w:color="auto"/>
            <w:right w:val="none" w:sz="0" w:space="0" w:color="auto"/>
          </w:divBdr>
        </w:div>
        <w:div w:id="1095706156">
          <w:marLeft w:val="0"/>
          <w:marRight w:val="0"/>
          <w:marTop w:val="0"/>
          <w:marBottom w:val="0"/>
          <w:divBdr>
            <w:top w:val="none" w:sz="0" w:space="0" w:color="auto"/>
            <w:left w:val="none" w:sz="0" w:space="0" w:color="auto"/>
            <w:bottom w:val="none" w:sz="0" w:space="0" w:color="auto"/>
            <w:right w:val="none" w:sz="0" w:space="0" w:color="auto"/>
          </w:divBdr>
        </w:div>
        <w:div w:id="1951861617">
          <w:marLeft w:val="0"/>
          <w:marRight w:val="0"/>
          <w:marTop w:val="0"/>
          <w:marBottom w:val="0"/>
          <w:divBdr>
            <w:top w:val="none" w:sz="0" w:space="0" w:color="auto"/>
            <w:left w:val="none" w:sz="0" w:space="0" w:color="auto"/>
            <w:bottom w:val="none" w:sz="0" w:space="0" w:color="auto"/>
            <w:right w:val="none" w:sz="0" w:space="0" w:color="auto"/>
          </w:divBdr>
        </w:div>
        <w:div w:id="51588642">
          <w:marLeft w:val="0"/>
          <w:marRight w:val="0"/>
          <w:marTop w:val="0"/>
          <w:marBottom w:val="0"/>
          <w:divBdr>
            <w:top w:val="none" w:sz="0" w:space="0" w:color="auto"/>
            <w:left w:val="none" w:sz="0" w:space="0" w:color="auto"/>
            <w:bottom w:val="none" w:sz="0" w:space="0" w:color="auto"/>
            <w:right w:val="none" w:sz="0" w:space="0" w:color="auto"/>
          </w:divBdr>
        </w:div>
        <w:div w:id="1601597015">
          <w:marLeft w:val="0"/>
          <w:marRight w:val="0"/>
          <w:marTop w:val="0"/>
          <w:marBottom w:val="0"/>
          <w:divBdr>
            <w:top w:val="none" w:sz="0" w:space="0" w:color="auto"/>
            <w:left w:val="none" w:sz="0" w:space="0" w:color="auto"/>
            <w:bottom w:val="none" w:sz="0" w:space="0" w:color="auto"/>
            <w:right w:val="none" w:sz="0" w:space="0" w:color="auto"/>
          </w:divBdr>
        </w:div>
        <w:div w:id="516189241">
          <w:marLeft w:val="0"/>
          <w:marRight w:val="0"/>
          <w:marTop w:val="0"/>
          <w:marBottom w:val="0"/>
          <w:divBdr>
            <w:top w:val="none" w:sz="0" w:space="0" w:color="auto"/>
            <w:left w:val="none" w:sz="0" w:space="0" w:color="auto"/>
            <w:bottom w:val="none" w:sz="0" w:space="0" w:color="auto"/>
            <w:right w:val="none" w:sz="0" w:space="0" w:color="auto"/>
          </w:divBdr>
        </w:div>
        <w:div w:id="1931502254">
          <w:marLeft w:val="0"/>
          <w:marRight w:val="0"/>
          <w:marTop w:val="0"/>
          <w:marBottom w:val="0"/>
          <w:divBdr>
            <w:top w:val="none" w:sz="0" w:space="0" w:color="auto"/>
            <w:left w:val="none" w:sz="0" w:space="0" w:color="auto"/>
            <w:bottom w:val="none" w:sz="0" w:space="0" w:color="auto"/>
            <w:right w:val="none" w:sz="0" w:space="0" w:color="auto"/>
          </w:divBdr>
        </w:div>
        <w:div w:id="1262910416">
          <w:marLeft w:val="0"/>
          <w:marRight w:val="0"/>
          <w:marTop w:val="0"/>
          <w:marBottom w:val="0"/>
          <w:divBdr>
            <w:top w:val="none" w:sz="0" w:space="0" w:color="auto"/>
            <w:left w:val="none" w:sz="0" w:space="0" w:color="auto"/>
            <w:bottom w:val="none" w:sz="0" w:space="0" w:color="auto"/>
            <w:right w:val="none" w:sz="0" w:space="0" w:color="auto"/>
          </w:divBdr>
        </w:div>
        <w:div w:id="2124956111">
          <w:marLeft w:val="0"/>
          <w:marRight w:val="0"/>
          <w:marTop w:val="0"/>
          <w:marBottom w:val="0"/>
          <w:divBdr>
            <w:top w:val="none" w:sz="0" w:space="0" w:color="auto"/>
            <w:left w:val="none" w:sz="0" w:space="0" w:color="auto"/>
            <w:bottom w:val="none" w:sz="0" w:space="0" w:color="auto"/>
            <w:right w:val="none" w:sz="0" w:space="0" w:color="auto"/>
          </w:divBdr>
        </w:div>
        <w:div w:id="1257203088">
          <w:marLeft w:val="0"/>
          <w:marRight w:val="0"/>
          <w:marTop w:val="0"/>
          <w:marBottom w:val="0"/>
          <w:divBdr>
            <w:top w:val="none" w:sz="0" w:space="0" w:color="auto"/>
            <w:left w:val="none" w:sz="0" w:space="0" w:color="auto"/>
            <w:bottom w:val="none" w:sz="0" w:space="0" w:color="auto"/>
            <w:right w:val="none" w:sz="0" w:space="0" w:color="auto"/>
          </w:divBdr>
        </w:div>
        <w:div w:id="1703898259">
          <w:marLeft w:val="0"/>
          <w:marRight w:val="0"/>
          <w:marTop w:val="0"/>
          <w:marBottom w:val="0"/>
          <w:divBdr>
            <w:top w:val="none" w:sz="0" w:space="0" w:color="auto"/>
            <w:left w:val="none" w:sz="0" w:space="0" w:color="auto"/>
            <w:bottom w:val="none" w:sz="0" w:space="0" w:color="auto"/>
            <w:right w:val="none" w:sz="0" w:space="0" w:color="auto"/>
          </w:divBdr>
        </w:div>
        <w:div w:id="1754348861">
          <w:marLeft w:val="0"/>
          <w:marRight w:val="0"/>
          <w:marTop w:val="0"/>
          <w:marBottom w:val="0"/>
          <w:divBdr>
            <w:top w:val="none" w:sz="0" w:space="0" w:color="auto"/>
            <w:left w:val="none" w:sz="0" w:space="0" w:color="auto"/>
            <w:bottom w:val="none" w:sz="0" w:space="0" w:color="auto"/>
            <w:right w:val="none" w:sz="0" w:space="0" w:color="auto"/>
          </w:divBdr>
        </w:div>
        <w:div w:id="1647660484">
          <w:marLeft w:val="0"/>
          <w:marRight w:val="0"/>
          <w:marTop w:val="0"/>
          <w:marBottom w:val="0"/>
          <w:divBdr>
            <w:top w:val="none" w:sz="0" w:space="0" w:color="auto"/>
            <w:left w:val="none" w:sz="0" w:space="0" w:color="auto"/>
            <w:bottom w:val="none" w:sz="0" w:space="0" w:color="auto"/>
            <w:right w:val="none" w:sz="0" w:space="0" w:color="auto"/>
          </w:divBdr>
        </w:div>
        <w:div w:id="1976905085">
          <w:marLeft w:val="0"/>
          <w:marRight w:val="0"/>
          <w:marTop w:val="0"/>
          <w:marBottom w:val="0"/>
          <w:divBdr>
            <w:top w:val="none" w:sz="0" w:space="0" w:color="auto"/>
            <w:left w:val="none" w:sz="0" w:space="0" w:color="auto"/>
            <w:bottom w:val="none" w:sz="0" w:space="0" w:color="auto"/>
            <w:right w:val="none" w:sz="0" w:space="0" w:color="auto"/>
          </w:divBdr>
        </w:div>
        <w:div w:id="711731151">
          <w:marLeft w:val="0"/>
          <w:marRight w:val="0"/>
          <w:marTop w:val="0"/>
          <w:marBottom w:val="0"/>
          <w:divBdr>
            <w:top w:val="none" w:sz="0" w:space="0" w:color="auto"/>
            <w:left w:val="none" w:sz="0" w:space="0" w:color="auto"/>
            <w:bottom w:val="none" w:sz="0" w:space="0" w:color="auto"/>
            <w:right w:val="none" w:sz="0" w:space="0" w:color="auto"/>
          </w:divBdr>
        </w:div>
        <w:div w:id="1042678127">
          <w:marLeft w:val="0"/>
          <w:marRight w:val="0"/>
          <w:marTop w:val="0"/>
          <w:marBottom w:val="0"/>
          <w:divBdr>
            <w:top w:val="none" w:sz="0" w:space="0" w:color="auto"/>
            <w:left w:val="none" w:sz="0" w:space="0" w:color="auto"/>
            <w:bottom w:val="none" w:sz="0" w:space="0" w:color="auto"/>
            <w:right w:val="none" w:sz="0" w:space="0" w:color="auto"/>
          </w:divBdr>
        </w:div>
        <w:div w:id="446049376">
          <w:marLeft w:val="0"/>
          <w:marRight w:val="0"/>
          <w:marTop w:val="0"/>
          <w:marBottom w:val="0"/>
          <w:divBdr>
            <w:top w:val="none" w:sz="0" w:space="0" w:color="auto"/>
            <w:left w:val="none" w:sz="0" w:space="0" w:color="auto"/>
            <w:bottom w:val="none" w:sz="0" w:space="0" w:color="auto"/>
            <w:right w:val="none" w:sz="0" w:space="0" w:color="auto"/>
          </w:divBdr>
        </w:div>
        <w:div w:id="2046826496">
          <w:marLeft w:val="0"/>
          <w:marRight w:val="0"/>
          <w:marTop w:val="0"/>
          <w:marBottom w:val="0"/>
          <w:divBdr>
            <w:top w:val="none" w:sz="0" w:space="0" w:color="auto"/>
            <w:left w:val="none" w:sz="0" w:space="0" w:color="auto"/>
            <w:bottom w:val="none" w:sz="0" w:space="0" w:color="auto"/>
            <w:right w:val="none" w:sz="0" w:space="0" w:color="auto"/>
          </w:divBdr>
        </w:div>
        <w:div w:id="877939173">
          <w:marLeft w:val="0"/>
          <w:marRight w:val="0"/>
          <w:marTop w:val="0"/>
          <w:marBottom w:val="0"/>
          <w:divBdr>
            <w:top w:val="none" w:sz="0" w:space="0" w:color="auto"/>
            <w:left w:val="none" w:sz="0" w:space="0" w:color="auto"/>
            <w:bottom w:val="none" w:sz="0" w:space="0" w:color="auto"/>
            <w:right w:val="none" w:sz="0" w:space="0" w:color="auto"/>
          </w:divBdr>
        </w:div>
        <w:div w:id="2036076720">
          <w:marLeft w:val="0"/>
          <w:marRight w:val="0"/>
          <w:marTop w:val="0"/>
          <w:marBottom w:val="0"/>
          <w:divBdr>
            <w:top w:val="none" w:sz="0" w:space="0" w:color="auto"/>
            <w:left w:val="none" w:sz="0" w:space="0" w:color="auto"/>
            <w:bottom w:val="none" w:sz="0" w:space="0" w:color="auto"/>
            <w:right w:val="none" w:sz="0" w:space="0" w:color="auto"/>
          </w:divBdr>
        </w:div>
        <w:div w:id="782119194">
          <w:marLeft w:val="0"/>
          <w:marRight w:val="0"/>
          <w:marTop w:val="0"/>
          <w:marBottom w:val="0"/>
          <w:divBdr>
            <w:top w:val="none" w:sz="0" w:space="0" w:color="auto"/>
            <w:left w:val="none" w:sz="0" w:space="0" w:color="auto"/>
            <w:bottom w:val="none" w:sz="0" w:space="0" w:color="auto"/>
            <w:right w:val="none" w:sz="0" w:space="0" w:color="auto"/>
          </w:divBdr>
        </w:div>
        <w:div w:id="1131483002">
          <w:marLeft w:val="0"/>
          <w:marRight w:val="0"/>
          <w:marTop w:val="0"/>
          <w:marBottom w:val="0"/>
          <w:divBdr>
            <w:top w:val="none" w:sz="0" w:space="0" w:color="auto"/>
            <w:left w:val="none" w:sz="0" w:space="0" w:color="auto"/>
            <w:bottom w:val="none" w:sz="0" w:space="0" w:color="auto"/>
            <w:right w:val="none" w:sz="0" w:space="0" w:color="auto"/>
          </w:divBdr>
        </w:div>
        <w:div w:id="1119765000">
          <w:marLeft w:val="0"/>
          <w:marRight w:val="0"/>
          <w:marTop w:val="0"/>
          <w:marBottom w:val="0"/>
          <w:divBdr>
            <w:top w:val="none" w:sz="0" w:space="0" w:color="auto"/>
            <w:left w:val="none" w:sz="0" w:space="0" w:color="auto"/>
            <w:bottom w:val="none" w:sz="0" w:space="0" w:color="auto"/>
            <w:right w:val="none" w:sz="0" w:space="0" w:color="auto"/>
          </w:divBdr>
        </w:div>
      </w:divsChild>
    </w:div>
    <w:div w:id="1631982335">
      <w:bodyDiv w:val="1"/>
      <w:marLeft w:val="0"/>
      <w:marRight w:val="0"/>
      <w:marTop w:val="0"/>
      <w:marBottom w:val="0"/>
      <w:divBdr>
        <w:top w:val="none" w:sz="0" w:space="0" w:color="auto"/>
        <w:left w:val="none" w:sz="0" w:space="0" w:color="auto"/>
        <w:bottom w:val="none" w:sz="0" w:space="0" w:color="auto"/>
        <w:right w:val="none" w:sz="0" w:space="0" w:color="auto"/>
      </w:divBdr>
      <w:divsChild>
        <w:div w:id="1661881689">
          <w:marLeft w:val="0"/>
          <w:marRight w:val="0"/>
          <w:marTop w:val="0"/>
          <w:marBottom w:val="0"/>
          <w:divBdr>
            <w:top w:val="none" w:sz="0" w:space="0" w:color="auto"/>
            <w:left w:val="none" w:sz="0" w:space="0" w:color="auto"/>
            <w:bottom w:val="none" w:sz="0" w:space="0" w:color="auto"/>
            <w:right w:val="none" w:sz="0" w:space="0" w:color="auto"/>
          </w:divBdr>
        </w:div>
        <w:div w:id="1673339854">
          <w:marLeft w:val="0"/>
          <w:marRight w:val="0"/>
          <w:marTop w:val="0"/>
          <w:marBottom w:val="0"/>
          <w:divBdr>
            <w:top w:val="none" w:sz="0" w:space="0" w:color="auto"/>
            <w:left w:val="none" w:sz="0" w:space="0" w:color="auto"/>
            <w:bottom w:val="none" w:sz="0" w:space="0" w:color="auto"/>
            <w:right w:val="none" w:sz="0" w:space="0" w:color="auto"/>
          </w:divBdr>
        </w:div>
        <w:div w:id="380859963">
          <w:marLeft w:val="0"/>
          <w:marRight w:val="0"/>
          <w:marTop w:val="0"/>
          <w:marBottom w:val="0"/>
          <w:divBdr>
            <w:top w:val="none" w:sz="0" w:space="0" w:color="auto"/>
            <w:left w:val="none" w:sz="0" w:space="0" w:color="auto"/>
            <w:bottom w:val="none" w:sz="0" w:space="0" w:color="auto"/>
            <w:right w:val="none" w:sz="0" w:space="0" w:color="auto"/>
          </w:divBdr>
        </w:div>
        <w:div w:id="1738744232">
          <w:marLeft w:val="0"/>
          <w:marRight w:val="0"/>
          <w:marTop w:val="0"/>
          <w:marBottom w:val="0"/>
          <w:divBdr>
            <w:top w:val="none" w:sz="0" w:space="0" w:color="auto"/>
            <w:left w:val="none" w:sz="0" w:space="0" w:color="auto"/>
            <w:bottom w:val="none" w:sz="0" w:space="0" w:color="auto"/>
            <w:right w:val="none" w:sz="0" w:space="0" w:color="auto"/>
          </w:divBdr>
        </w:div>
        <w:div w:id="95113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driver-in-terrorist-attack-at-tanim-crossing-killed-687948" TargetMode="External"/><Relationship Id="rId5" Type="http://schemas.openxmlformats.org/officeDocument/2006/relationships/hyperlink" Target="https://www.jpost.com/middle-east/exclusive-iran-hezbollah-help-hamas-islamic-jihad-trounce-israel-with-propaganda-688000" TargetMode="External"/><Relationship Id="rId4" Type="http://schemas.openxmlformats.org/officeDocument/2006/relationships/hyperlink" Target="https://www.jpost.com/israel-news/incitement-behind-rise-in-palestinian-terror-attacks-688005?utm_source=iterable&amp;utm_medium=email&amp;utm_campaign=3333027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2021-12-07T18:07:00Z</dcterms:created>
  <dcterms:modified xsi:type="dcterms:W3CDTF">2021-12-07T18:09:00Z</dcterms:modified>
</cp:coreProperties>
</file>