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Iran Authorities Hang Juvenile Despite International Outcry</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August 11</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Iran Human Rights</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https://www.iranhr.net/en/articles/3009/</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Prisoner Alireza Tajiki, who was arrested at the age of 15 on rape and murder charges, was reportedly hanged at Shiraz's Adel Abad Prison.</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According to close sources, the execution of Alireza Tajiki, 21, was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 xml:space="preserve">carried out on Thursday August 10 despite the lack of investigation into the many disrepancies in his case file and the lack of due process. Moreover, Alireza was under the age of 18 at the time of his arrest and conviction.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According to international conventions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Iran is signatory of, the death penalty is prohibited for</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those who were under the age of 18 when the offense they were charged for was committed.</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death penalty sentence for Alireza Tajiki is in violation of international conventions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Iran is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obliged to adhere to. We call on the international community to do all they can to stop Alireza's execution," said Mahmood Amiry-Moghaddam on the eve of Alireza's execution.</w:t>
      </w:r>
      <w:r>
        <w:rPr>
          <w:rFonts w:ascii="Times New Roman" w:hAnsi="Times New Roman" w:hint="default"/>
          <w:color w:val="110000"/>
          <w:sz w:val="24"/>
          <w:szCs w:val="24"/>
          <w:u w:color="110000"/>
          <w:rtl w:val="0"/>
          <w:lang w:val="en-US"/>
        </w:rPr>
        <w:t> </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Iran tops the countries in the world with the highest number of executions of juvenile offenders. Alireza Tajiki was hanged</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despite the widespread outcry of human rights organizations to stop his execution, and this needs to addressed by individuals in the international community who regard themselves as defenders of human values and human rights.</w:t>
      </w:r>
      <w:r>
        <w:rPr>
          <w:rFonts w:ascii="Times New Roman" w:hAnsi="Times New Roman" w:hint="default"/>
          <w:color w:val="110000"/>
          <w:sz w:val="24"/>
          <w:szCs w:val="24"/>
          <w:u w:color="110000"/>
          <w:rtl w:val="0"/>
          <w:lang w:val="en-US"/>
        </w:rPr>
        <w:t> </w:t>
      </w:r>
      <w:r>
        <w:rPr>
          <w:rFonts w:ascii="Times New Roman" w:hAnsi="Times New Roman"/>
          <w:color w:val="110000"/>
          <w:sz w:val="24"/>
          <w:szCs w:val="24"/>
          <w:u w:color="110000"/>
          <w:rtl w:val="0"/>
          <w:lang w:val="en-US"/>
        </w:rPr>
        <w:t>For years US diplomats in Havana complained that they suffered harassment from Cuban officials and frequently had their homes and cars broken into. But diplomats said that after the US and Cuba restored full diplomatic ties in 2015, the campaign of harassment stopped.</w:t>
      </w:r>
      <w:r>
        <w:rPr>
          <w:rFonts w:ascii="Times New Roman" w:cs="Times New Roman" w:hAnsi="Times New Roman" w:eastAsia="Times New Roman"/>
          <w:color w:val="110000"/>
          <w:sz w:val="24"/>
          <w:szCs w:val="24"/>
          <w:u w:color="11000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