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BA32" w14:textId="48121200" w:rsidR="00DE7EB9" w:rsidRPr="009872CF" w:rsidRDefault="00251686" w:rsidP="009872CF">
      <w:pPr>
        <w:spacing w:after="0"/>
        <w:rPr>
          <w:b/>
          <w:sz w:val="48"/>
        </w:rPr>
      </w:pPr>
      <w:r w:rsidRPr="00251686">
        <w:rPr>
          <w:b/>
          <w:sz w:val="48"/>
        </w:rPr>
        <w:t>NGO Action News – 9 June 2017</w:t>
      </w:r>
    </w:p>
    <w:p w14:paraId="559D6274" w14:textId="526A0FD3" w:rsidR="009872CF" w:rsidRDefault="009872CF" w:rsidP="009872CF">
      <w:pPr>
        <w:spacing w:after="0"/>
      </w:pPr>
      <w:r>
        <w:t>United Nations</w:t>
      </w:r>
    </w:p>
    <w:p w14:paraId="49EDF9A7" w14:textId="18F408F9" w:rsidR="009872CF" w:rsidRDefault="00251686" w:rsidP="009872CF">
      <w:pPr>
        <w:spacing w:after="0"/>
      </w:pPr>
      <w:r>
        <w:t>June 9</w:t>
      </w:r>
      <w:r w:rsidR="00376208">
        <w:t>, 2017</w:t>
      </w:r>
    </w:p>
    <w:p w14:paraId="0182D7A6" w14:textId="3B237B07" w:rsidR="00376208" w:rsidRDefault="00251686" w:rsidP="009872CF">
      <w:pPr>
        <w:spacing w:after="0"/>
      </w:pPr>
      <w:r w:rsidRPr="00251686">
        <w:t>https://www.un.org/unispal/ngo-action-news-9-june-2017/</w:t>
      </w:r>
    </w:p>
    <w:p w14:paraId="5B3395C1" w14:textId="77777777" w:rsidR="00251686" w:rsidRDefault="00251686" w:rsidP="009872CF">
      <w:pPr>
        <w:spacing w:after="0"/>
      </w:pPr>
    </w:p>
    <w:p w14:paraId="79E50A35"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Style w:val="Strong"/>
          <w:rFonts w:ascii="Roboto" w:hAnsi="Roboto"/>
          <w:color w:val="000000"/>
          <w:sz w:val="21"/>
          <w:szCs w:val="21"/>
          <w:u w:val="single"/>
        </w:rPr>
        <w:t>Fifty Years of Occupation (1967-</w:t>
      </w:r>
      <w:proofErr w:type="gramStart"/>
      <w:r>
        <w:rPr>
          <w:rStyle w:val="Strong"/>
          <w:rFonts w:ascii="Roboto" w:hAnsi="Roboto"/>
          <w:color w:val="000000"/>
          <w:sz w:val="21"/>
          <w:szCs w:val="21"/>
          <w:u w:val="single"/>
        </w:rPr>
        <w:t>2017)Fifty</w:t>
      </w:r>
      <w:proofErr w:type="gramEnd"/>
      <w:r>
        <w:rPr>
          <w:rStyle w:val="Strong"/>
          <w:rFonts w:ascii="Roboto" w:hAnsi="Roboto"/>
          <w:color w:val="000000"/>
          <w:sz w:val="21"/>
          <w:szCs w:val="21"/>
          <w:u w:val="single"/>
        </w:rPr>
        <w:t xml:space="preserve"> Years of Occupation (1967-2017)</w:t>
      </w:r>
    </w:p>
    <w:p w14:paraId="62C59E8B"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Style w:val="Strong"/>
          <w:rFonts w:ascii="Roboto" w:hAnsi="Roboto"/>
          <w:color w:val="000000"/>
          <w:sz w:val="21"/>
          <w:szCs w:val="21"/>
        </w:rPr>
        <w:t>Global</w:t>
      </w:r>
      <w:r>
        <w:rPr>
          <w:rFonts w:ascii="Roboto" w:hAnsi="Roboto"/>
          <w:color w:val="000000"/>
          <w:sz w:val="21"/>
          <w:szCs w:val="21"/>
        </w:rPr>
        <w:br/>
        <w:t>· In a 5th June statement undersigned by several member organizations, the International Federation of Human Rights set out the position of human rights organizations on the 50th anniversary of Israel’s military occupation of the West Bank and the Gaza Strip, asserting that the roots of the Palestinian-Israeli conflict go beyond the start of Israel’s military occupation of the West Bank and Gaza Strip in 1967 and may be traced back to 1948.</w:t>
      </w:r>
    </w:p>
    <w:p w14:paraId="52602E1C"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Fonts w:ascii="Roboto" w:hAnsi="Roboto"/>
          <w:color w:val="000000"/>
          <w:sz w:val="21"/>
          <w:szCs w:val="21"/>
        </w:rPr>
        <w:t>· On 5 June, Amnesty International launched a new campaign (“Israel’s Occupation: Fifty Years of Dispossession”) calling on governments to ban settlement goods and prevent companies from operating in Israeli settlements or trading in settlement goods.</w:t>
      </w:r>
    </w:p>
    <w:p w14:paraId="4ED5CC6D"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Fonts w:ascii="Roboto" w:hAnsi="Roboto"/>
          <w:color w:val="000000"/>
          <w:sz w:val="21"/>
          <w:szCs w:val="21"/>
        </w:rPr>
        <w:t>· Human Rights Watch called for ramping up pressure for accountability on all sides (“Israel: 50 Years of Occupation Abuses”) on 4 June.</w:t>
      </w:r>
    </w:p>
    <w:p w14:paraId="7B104CC8"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Fonts w:ascii="Roboto" w:hAnsi="Roboto"/>
          <w:color w:val="000000"/>
          <w:sz w:val="21"/>
          <w:szCs w:val="21"/>
        </w:rPr>
        <w:t>· The International Committee of the Red Cross published an article entitled “Fifty years of occupation: Where do we go from here?” on 2 June, considering the recognition and application of international humanitarian law (IHL) as one of the keys to the solution.</w:t>
      </w:r>
    </w:p>
    <w:p w14:paraId="3B5E9708"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Fonts w:ascii="Roboto" w:hAnsi="Roboto"/>
          <w:color w:val="000000"/>
          <w:sz w:val="21"/>
          <w:szCs w:val="21"/>
        </w:rPr>
        <w:t>· On 1 June, Pax Christi International issued a press release calling for “a renewed commitment to end the violence and to reach a just and sustainable solution for Israelis and Palestinians in accordance with international law”.</w:t>
      </w:r>
    </w:p>
    <w:p w14:paraId="36D4E9D8"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Style w:val="Strong"/>
          <w:rFonts w:ascii="Roboto" w:hAnsi="Roboto"/>
          <w:color w:val="000000"/>
          <w:sz w:val="21"/>
          <w:szCs w:val="21"/>
        </w:rPr>
        <w:t>Middle East</w:t>
      </w:r>
      <w:r>
        <w:rPr>
          <w:rFonts w:ascii="Roboto" w:hAnsi="Roboto"/>
          <w:color w:val="000000"/>
          <w:sz w:val="21"/>
          <w:szCs w:val="21"/>
        </w:rPr>
        <w:br/>
        <w:t xml:space="preserve">· On 9 June, Al </w:t>
      </w:r>
      <w:proofErr w:type="spellStart"/>
      <w:r>
        <w:rPr>
          <w:rFonts w:ascii="Roboto" w:hAnsi="Roboto"/>
          <w:color w:val="000000"/>
          <w:sz w:val="21"/>
          <w:szCs w:val="21"/>
        </w:rPr>
        <w:t>Haq</w:t>
      </w:r>
      <w:proofErr w:type="spellEnd"/>
      <w:r>
        <w:rPr>
          <w:rFonts w:ascii="Roboto" w:hAnsi="Roboto"/>
          <w:color w:val="000000"/>
          <w:sz w:val="21"/>
          <w:szCs w:val="21"/>
        </w:rPr>
        <w:t xml:space="preserve"> and other Palestinian human rights organizations issued a joint statement calling on the international community to act to end the occupation.</w:t>
      </w:r>
    </w:p>
    <w:p w14:paraId="211BD871"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Fonts w:ascii="Roboto" w:hAnsi="Roboto"/>
          <w:color w:val="000000"/>
          <w:sz w:val="21"/>
          <w:szCs w:val="21"/>
        </w:rPr>
        <w:t xml:space="preserve">· During a speaking tour in Europe the first week of June, </w:t>
      </w:r>
      <w:proofErr w:type="spellStart"/>
      <w:r>
        <w:rPr>
          <w:rFonts w:ascii="Roboto" w:hAnsi="Roboto"/>
          <w:color w:val="000000"/>
          <w:sz w:val="21"/>
          <w:szCs w:val="21"/>
        </w:rPr>
        <w:t>B’Tselem</w:t>
      </w:r>
      <w:proofErr w:type="spellEnd"/>
      <w:r>
        <w:rPr>
          <w:rFonts w:ascii="Roboto" w:hAnsi="Roboto"/>
          <w:color w:val="000000"/>
          <w:sz w:val="21"/>
          <w:szCs w:val="21"/>
        </w:rPr>
        <w:t xml:space="preserve"> demanded resolute international action to end the occupation.</w:t>
      </w:r>
    </w:p>
    <w:p w14:paraId="444B19C7"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Style w:val="Strong"/>
          <w:rFonts w:ascii="Roboto" w:hAnsi="Roboto"/>
          <w:color w:val="000000"/>
          <w:sz w:val="21"/>
          <w:szCs w:val="21"/>
        </w:rPr>
        <w:t>Europe</w:t>
      </w:r>
      <w:r>
        <w:rPr>
          <w:rFonts w:ascii="Roboto" w:hAnsi="Roboto"/>
          <w:color w:val="000000"/>
          <w:sz w:val="21"/>
          <w:szCs w:val="21"/>
        </w:rPr>
        <w:br/>
        <w:t>· In a statement entitled “A capitulation of Israeli and Palestinian leadership”, the Norwegian Refugee Council warned on 6 June that “unless the ongoing injustices against Palestinian civilians are addressed there can be no meaningful peace process”.</w:t>
      </w:r>
    </w:p>
    <w:p w14:paraId="1028C003"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Fonts w:ascii="Roboto" w:hAnsi="Roboto"/>
          <w:color w:val="000000"/>
          <w:sz w:val="21"/>
          <w:szCs w:val="21"/>
        </w:rPr>
        <w:t>· On 5 June, Medical Aid for Palestinians issued a press release entitled “Urgent accountability needed to prevent another half-century of occupation”. MAP also issued a statement entitled “A decade of blockade and closure: Gaza’s patients at risk” on 9 June.</w:t>
      </w:r>
      <w:r>
        <w:rPr>
          <w:rFonts w:ascii="Roboto" w:hAnsi="Roboto"/>
          <w:color w:val="000000"/>
          <w:sz w:val="21"/>
          <w:szCs w:val="21"/>
        </w:rPr>
        <w:br/>
        <w:t>North America</w:t>
      </w:r>
    </w:p>
    <w:p w14:paraId="065AE8F8"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Fonts w:ascii="Roboto" w:hAnsi="Roboto"/>
          <w:color w:val="000000"/>
          <w:sz w:val="21"/>
          <w:szCs w:val="21"/>
        </w:rPr>
        <w:t>· The US Campaign for Palestinian Rights is holding a Week of Action from 5-10 June with events across the United States.</w:t>
      </w:r>
    </w:p>
    <w:p w14:paraId="68A81635"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Fonts w:ascii="Roboto" w:hAnsi="Roboto"/>
          <w:color w:val="000000"/>
          <w:sz w:val="21"/>
          <w:szCs w:val="21"/>
        </w:rPr>
        <w:lastRenderedPageBreak/>
        <w:t xml:space="preserve">· On 8 June, </w:t>
      </w:r>
      <w:proofErr w:type="spellStart"/>
      <w:r>
        <w:rPr>
          <w:rFonts w:ascii="Roboto" w:hAnsi="Roboto"/>
          <w:color w:val="000000"/>
          <w:sz w:val="21"/>
          <w:szCs w:val="21"/>
        </w:rPr>
        <w:t>Defence</w:t>
      </w:r>
      <w:proofErr w:type="spellEnd"/>
      <w:r>
        <w:rPr>
          <w:rFonts w:ascii="Roboto" w:hAnsi="Roboto"/>
          <w:color w:val="000000"/>
          <w:sz w:val="21"/>
          <w:szCs w:val="21"/>
        </w:rPr>
        <w:t xml:space="preserve"> for Children International – Palestine spoke at a Congressional briefing in Washington D.C. on 50 Years of Occupation and Life for Palestinian Children.</w:t>
      </w:r>
    </w:p>
    <w:p w14:paraId="1368DE3A"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Fonts w:ascii="Roboto" w:hAnsi="Roboto"/>
          <w:color w:val="000000"/>
          <w:sz w:val="21"/>
          <w:szCs w:val="21"/>
        </w:rPr>
        <w:t>· The Arab American Institute issued a statement on June 5 to mark 50 years of the Israeli occupation.</w:t>
      </w:r>
    </w:p>
    <w:p w14:paraId="39220AEC"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Fonts w:ascii="Roboto" w:hAnsi="Roboto"/>
          <w:color w:val="000000"/>
          <w:sz w:val="21"/>
          <w:szCs w:val="21"/>
        </w:rPr>
        <w:t>· On 5 June, Canadian Friends of Sabeel released a statement entitled “Half a Century of Occupation – What Next?”</w:t>
      </w:r>
    </w:p>
    <w:p w14:paraId="6A09CDE2"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Fonts w:ascii="Roboto" w:hAnsi="Roboto"/>
          <w:color w:val="000000"/>
          <w:sz w:val="21"/>
          <w:szCs w:val="21"/>
        </w:rPr>
        <w:t xml:space="preserve">· The Canadian </w:t>
      </w:r>
      <w:proofErr w:type="spellStart"/>
      <w:r>
        <w:rPr>
          <w:rFonts w:ascii="Roboto" w:hAnsi="Roboto"/>
          <w:color w:val="000000"/>
          <w:sz w:val="21"/>
          <w:szCs w:val="21"/>
        </w:rPr>
        <w:t>Labour</w:t>
      </w:r>
      <w:proofErr w:type="spellEnd"/>
      <w:r>
        <w:rPr>
          <w:rFonts w:ascii="Roboto" w:hAnsi="Roboto"/>
          <w:color w:val="000000"/>
          <w:sz w:val="21"/>
          <w:szCs w:val="21"/>
        </w:rPr>
        <w:t xml:space="preserve"> Congress published a statement to mark the 50th anniversary of the Six-Day War and the Israeli occupation on June 5.</w:t>
      </w:r>
    </w:p>
    <w:p w14:paraId="152C4241"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Style w:val="Strong"/>
          <w:rFonts w:ascii="Roboto" w:hAnsi="Roboto"/>
          <w:color w:val="000000"/>
          <w:sz w:val="21"/>
          <w:szCs w:val="21"/>
        </w:rPr>
        <w:t>United Nations</w:t>
      </w:r>
      <w:r>
        <w:rPr>
          <w:rFonts w:ascii="Roboto" w:hAnsi="Roboto"/>
          <w:color w:val="000000"/>
          <w:sz w:val="21"/>
          <w:szCs w:val="21"/>
        </w:rPr>
        <w:br/>
        <w:t xml:space="preserve">· On 13 June, Professor Michael </w:t>
      </w:r>
      <w:proofErr w:type="spellStart"/>
      <w:r>
        <w:rPr>
          <w:rFonts w:ascii="Roboto" w:hAnsi="Roboto"/>
          <w:color w:val="000000"/>
          <w:sz w:val="21"/>
          <w:szCs w:val="21"/>
        </w:rPr>
        <w:t>Lynk</w:t>
      </w:r>
      <w:proofErr w:type="spellEnd"/>
      <w:r>
        <w:rPr>
          <w:rFonts w:ascii="Roboto" w:hAnsi="Roboto"/>
          <w:color w:val="000000"/>
          <w:sz w:val="21"/>
          <w:szCs w:val="21"/>
        </w:rPr>
        <w:t xml:space="preserve">, UN Special Rapporteur </w:t>
      </w:r>
      <w:proofErr w:type="gramStart"/>
      <w:r>
        <w:rPr>
          <w:rFonts w:ascii="Roboto" w:hAnsi="Roboto"/>
          <w:color w:val="000000"/>
          <w:sz w:val="21"/>
          <w:szCs w:val="21"/>
        </w:rPr>
        <w:t>on the situation of</w:t>
      </w:r>
      <w:proofErr w:type="gramEnd"/>
      <w:r>
        <w:rPr>
          <w:rFonts w:ascii="Roboto" w:hAnsi="Roboto"/>
          <w:color w:val="000000"/>
          <w:sz w:val="21"/>
          <w:szCs w:val="21"/>
        </w:rPr>
        <w:t xml:space="preserve"> human rights in the Palestinian territories occupied since 1967, will participate in London in a discussion on accountability after 50 years of occupation. The event will be hosted by Medical Aid for Palestinians, Lawyers for Palestinian Human Rights and Amnesty International UK.</w:t>
      </w:r>
    </w:p>
    <w:p w14:paraId="5DF66159"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Fonts w:ascii="Roboto" w:hAnsi="Roboto"/>
          <w:color w:val="000000"/>
          <w:sz w:val="21"/>
          <w:szCs w:val="21"/>
        </w:rPr>
        <w:t xml:space="preserve">· Noting that from a humanitarian perspective, 50 years of occupation represent a gross failure of leadership, on 6 June, UN Coordinator for Humanitarian Aid and Development Robert Piper stated that “too </w:t>
      </w:r>
      <w:proofErr w:type="gramStart"/>
      <w:r>
        <w:rPr>
          <w:rFonts w:ascii="Roboto" w:hAnsi="Roboto"/>
          <w:color w:val="000000"/>
          <w:sz w:val="21"/>
          <w:szCs w:val="21"/>
        </w:rPr>
        <w:t>many  innocent</w:t>
      </w:r>
      <w:proofErr w:type="gramEnd"/>
      <w:r>
        <w:rPr>
          <w:rFonts w:ascii="Roboto" w:hAnsi="Roboto"/>
          <w:color w:val="000000"/>
          <w:sz w:val="21"/>
          <w:szCs w:val="21"/>
        </w:rPr>
        <w:t xml:space="preserve"> civilians – Palestinian and Israeli alike – are paying for this abject failure to address the underlying causes of the world’s longest-running protection crisis.”</w:t>
      </w:r>
    </w:p>
    <w:p w14:paraId="500173D7" w14:textId="77777777" w:rsidR="00251686" w:rsidRDefault="00251686" w:rsidP="00251686">
      <w:pPr>
        <w:pStyle w:val="NormalWeb"/>
        <w:shd w:val="clear" w:color="auto" w:fill="FFFFFF"/>
        <w:spacing w:before="0" w:beforeAutospacing="0" w:after="300" w:afterAutospacing="0"/>
        <w:rPr>
          <w:rFonts w:ascii="Roboto" w:hAnsi="Roboto"/>
          <w:color w:val="000000"/>
          <w:sz w:val="21"/>
          <w:szCs w:val="21"/>
        </w:rPr>
      </w:pPr>
      <w:r>
        <w:rPr>
          <w:rFonts w:ascii="Roboto" w:hAnsi="Roboto"/>
          <w:color w:val="000000"/>
          <w:sz w:val="21"/>
          <w:szCs w:val="21"/>
        </w:rPr>
        <w:t>· On 5 June, UN Secretary-General António Guterres released a statement to mark the 50th anniversary of the 1967 Arab-Israeli War and the occupation of the Palestinian Territory.</w:t>
      </w:r>
    </w:p>
    <w:p w14:paraId="72899754" w14:textId="76502DC7" w:rsidR="009872CF" w:rsidRPr="00376208" w:rsidRDefault="009872CF" w:rsidP="00376208">
      <w:pPr>
        <w:shd w:val="clear" w:color="auto" w:fill="FFFFFF"/>
        <w:spacing w:after="300" w:line="240" w:lineRule="auto"/>
        <w:rPr>
          <w:rFonts w:ascii="Roboto" w:eastAsia="Times New Roman" w:hAnsi="Roboto"/>
          <w:color w:val="000000"/>
          <w:sz w:val="21"/>
          <w:szCs w:val="21"/>
        </w:rPr>
      </w:pPr>
      <w:bookmarkStart w:id="0" w:name="_GoBack"/>
      <w:bookmarkEnd w:id="0"/>
    </w:p>
    <w:sectPr w:rsidR="009872CF" w:rsidRPr="0037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5C6"/>
    <w:multiLevelType w:val="multilevel"/>
    <w:tmpl w:val="C332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27CE4"/>
    <w:multiLevelType w:val="multilevel"/>
    <w:tmpl w:val="028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34FC9"/>
    <w:multiLevelType w:val="multilevel"/>
    <w:tmpl w:val="1F8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31560"/>
    <w:multiLevelType w:val="hybridMultilevel"/>
    <w:tmpl w:val="53A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D57FB"/>
    <w:multiLevelType w:val="multilevel"/>
    <w:tmpl w:val="152A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677B6"/>
    <w:multiLevelType w:val="multilevel"/>
    <w:tmpl w:val="92A6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5D6C"/>
    <w:multiLevelType w:val="multilevel"/>
    <w:tmpl w:val="741A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27243"/>
    <w:multiLevelType w:val="hybridMultilevel"/>
    <w:tmpl w:val="820C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246DF"/>
    <w:multiLevelType w:val="multilevel"/>
    <w:tmpl w:val="5F0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E3C9F"/>
    <w:multiLevelType w:val="multilevel"/>
    <w:tmpl w:val="A7D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C4A06"/>
    <w:multiLevelType w:val="multilevel"/>
    <w:tmpl w:val="1A90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B0061"/>
    <w:multiLevelType w:val="hybridMultilevel"/>
    <w:tmpl w:val="5410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6654E"/>
    <w:multiLevelType w:val="hybridMultilevel"/>
    <w:tmpl w:val="791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31F8"/>
    <w:multiLevelType w:val="multilevel"/>
    <w:tmpl w:val="838C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726FE"/>
    <w:multiLevelType w:val="hybridMultilevel"/>
    <w:tmpl w:val="33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B5977"/>
    <w:multiLevelType w:val="hybridMultilevel"/>
    <w:tmpl w:val="09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073E0"/>
    <w:multiLevelType w:val="multilevel"/>
    <w:tmpl w:val="673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E04F3"/>
    <w:multiLevelType w:val="multilevel"/>
    <w:tmpl w:val="37DA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73F72"/>
    <w:multiLevelType w:val="multilevel"/>
    <w:tmpl w:val="8AAA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855EB"/>
    <w:multiLevelType w:val="multilevel"/>
    <w:tmpl w:val="E45A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06F61"/>
    <w:multiLevelType w:val="multilevel"/>
    <w:tmpl w:val="56C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6219C"/>
    <w:multiLevelType w:val="multilevel"/>
    <w:tmpl w:val="11DA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B4B5C"/>
    <w:multiLevelType w:val="multilevel"/>
    <w:tmpl w:val="AC3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B366DB"/>
    <w:multiLevelType w:val="hybridMultilevel"/>
    <w:tmpl w:val="3DA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214D0"/>
    <w:multiLevelType w:val="multilevel"/>
    <w:tmpl w:val="3C6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0D6C87"/>
    <w:multiLevelType w:val="multilevel"/>
    <w:tmpl w:val="955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F1896"/>
    <w:multiLevelType w:val="hybridMultilevel"/>
    <w:tmpl w:val="E36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33810"/>
    <w:multiLevelType w:val="hybridMultilevel"/>
    <w:tmpl w:val="0EF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10598"/>
    <w:multiLevelType w:val="multilevel"/>
    <w:tmpl w:val="72CC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1B79A4"/>
    <w:multiLevelType w:val="hybridMultilevel"/>
    <w:tmpl w:val="ABE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973320D"/>
    <w:multiLevelType w:val="multilevel"/>
    <w:tmpl w:val="CE6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A5008"/>
    <w:multiLevelType w:val="multilevel"/>
    <w:tmpl w:val="242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C20E17"/>
    <w:multiLevelType w:val="multilevel"/>
    <w:tmpl w:val="5FE0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B6677"/>
    <w:multiLevelType w:val="multilevel"/>
    <w:tmpl w:val="855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0D4E53"/>
    <w:multiLevelType w:val="multilevel"/>
    <w:tmpl w:val="063A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267D98"/>
    <w:multiLevelType w:val="multilevel"/>
    <w:tmpl w:val="EA5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F223B4"/>
    <w:multiLevelType w:val="multilevel"/>
    <w:tmpl w:val="CDC4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F3D56"/>
    <w:multiLevelType w:val="multilevel"/>
    <w:tmpl w:val="7C24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C77F8"/>
    <w:multiLevelType w:val="hybridMultilevel"/>
    <w:tmpl w:val="860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F3767"/>
    <w:multiLevelType w:val="hybridMultilevel"/>
    <w:tmpl w:val="734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15"/>
  </w:num>
  <w:num w:numId="4">
    <w:abstractNumId w:val="3"/>
  </w:num>
  <w:num w:numId="5">
    <w:abstractNumId w:val="26"/>
  </w:num>
  <w:num w:numId="6">
    <w:abstractNumId w:val="14"/>
  </w:num>
  <w:num w:numId="7">
    <w:abstractNumId w:val="29"/>
  </w:num>
  <w:num w:numId="8">
    <w:abstractNumId w:val="7"/>
  </w:num>
  <w:num w:numId="9">
    <w:abstractNumId w:val="11"/>
  </w:num>
  <w:num w:numId="10">
    <w:abstractNumId w:val="40"/>
  </w:num>
  <w:num w:numId="11">
    <w:abstractNumId w:val="23"/>
  </w:num>
  <w:num w:numId="12">
    <w:abstractNumId w:val="39"/>
  </w:num>
  <w:num w:numId="13">
    <w:abstractNumId w:val="27"/>
  </w:num>
  <w:num w:numId="14">
    <w:abstractNumId w:val="12"/>
  </w:num>
  <w:num w:numId="15">
    <w:abstractNumId w:val="38"/>
  </w:num>
  <w:num w:numId="16">
    <w:abstractNumId w:val="9"/>
  </w:num>
  <w:num w:numId="17">
    <w:abstractNumId w:val="32"/>
  </w:num>
  <w:num w:numId="18">
    <w:abstractNumId w:val="5"/>
  </w:num>
  <w:num w:numId="19">
    <w:abstractNumId w:val="25"/>
  </w:num>
  <w:num w:numId="20">
    <w:abstractNumId w:val="4"/>
  </w:num>
  <w:num w:numId="21">
    <w:abstractNumId w:val="31"/>
  </w:num>
  <w:num w:numId="22">
    <w:abstractNumId w:val="18"/>
  </w:num>
  <w:num w:numId="23">
    <w:abstractNumId w:val="10"/>
  </w:num>
  <w:num w:numId="24">
    <w:abstractNumId w:val="17"/>
  </w:num>
  <w:num w:numId="25">
    <w:abstractNumId w:val="34"/>
  </w:num>
  <w:num w:numId="26">
    <w:abstractNumId w:val="6"/>
  </w:num>
  <w:num w:numId="27">
    <w:abstractNumId w:val="1"/>
  </w:num>
  <w:num w:numId="28">
    <w:abstractNumId w:val="22"/>
  </w:num>
  <w:num w:numId="29">
    <w:abstractNumId w:val="36"/>
  </w:num>
  <w:num w:numId="30">
    <w:abstractNumId w:val="33"/>
  </w:num>
  <w:num w:numId="31">
    <w:abstractNumId w:val="2"/>
  </w:num>
  <w:num w:numId="32">
    <w:abstractNumId w:val="37"/>
  </w:num>
  <w:num w:numId="33">
    <w:abstractNumId w:val="20"/>
  </w:num>
  <w:num w:numId="34">
    <w:abstractNumId w:val="28"/>
  </w:num>
  <w:num w:numId="35">
    <w:abstractNumId w:val="21"/>
  </w:num>
  <w:num w:numId="36">
    <w:abstractNumId w:val="8"/>
  </w:num>
  <w:num w:numId="37">
    <w:abstractNumId w:val="19"/>
  </w:num>
  <w:num w:numId="38">
    <w:abstractNumId w:val="16"/>
  </w:num>
  <w:num w:numId="39">
    <w:abstractNumId w:val="35"/>
  </w:num>
  <w:num w:numId="40">
    <w:abstractNumId w:val="13"/>
  </w:num>
  <w:num w:numId="41">
    <w:abstractNumId w:val="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F"/>
    <w:rsid w:val="000F1E64"/>
    <w:rsid w:val="00251686"/>
    <w:rsid w:val="002E1A24"/>
    <w:rsid w:val="00376208"/>
    <w:rsid w:val="005516C7"/>
    <w:rsid w:val="009872CF"/>
    <w:rsid w:val="00996035"/>
    <w:rsid w:val="009E74FA"/>
    <w:rsid w:val="00AD6903"/>
    <w:rsid w:val="00B14EAA"/>
    <w:rsid w:val="00CB7618"/>
    <w:rsid w:val="00D00569"/>
    <w:rsid w:val="00D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6EE"/>
  <w15:chartTrackingRefBased/>
  <w15:docId w15:val="{0AFB88BF-12E3-4E33-B434-75B1575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9872CF"/>
    <w:pPr>
      <w:ind w:left="720"/>
      <w:contextualSpacing/>
    </w:pPr>
  </w:style>
  <w:style w:type="paragraph" w:styleId="NormalWeb">
    <w:name w:val="Normal (Web)"/>
    <w:basedOn w:val="Normal"/>
    <w:uiPriority w:val="99"/>
    <w:semiHidden/>
    <w:unhideWhenUsed/>
    <w:rsid w:val="00251686"/>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251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747">
      <w:bodyDiv w:val="1"/>
      <w:marLeft w:val="0"/>
      <w:marRight w:val="0"/>
      <w:marTop w:val="0"/>
      <w:marBottom w:val="0"/>
      <w:divBdr>
        <w:top w:val="none" w:sz="0" w:space="0" w:color="auto"/>
        <w:left w:val="none" w:sz="0" w:space="0" w:color="auto"/>
        <w:bottom w:val="none" w:sz="0" w:space="0" w:color="auto"/>
        <w:right w:val="none" w:sz="0" w:space="0" w:color="auto"/>
      </w:divBdr>
    </w:div>
    <w:div w:id="204148705">
      <w:bodyDiv w:val="1"/>
      <w:marLeft w:val="0"/>
      <w:marRight w:val="0"/>
      <w:marTop w:val="0"/>
      <w:marBottom w:val="0"/>
      <w:divBdr>
        <w:top w:val="none" w:sz="0" w:space="0" w:color="auto"/>
        <w:left w:val="none" w:sz="0" w:space="0" w:color="auto"/>
        <w:bottom w:val="none" w:sz="0" w:space="0" w:color="auto"/>
        <w:right w:val="none" w:sz="0" w:space="0" w:color="auto"/>
      </w:divBdr>
    </w:div>
    <w:div w:id="647636914">
      <w:bodyDiv w:val="1"/>
      <w:marLeft w:val="0"/>
      <w:marRight w:val="0"/>
      <w:marTop w:val="0"/>
      <w:marBottom w:val="0"/>
      <w:divBdr>
        <w:top w:val="none" w:sz="0" w:space="0" w:color="auto"/>
        <w:left w:val="none" w:sz="0" w:space="0" w:color="auto"/>
        <w:bottom w:val="none" w:sz="0" w:space="0" w:color="auto"/>
        <w:right w:val="none" w:sz="0" w:space="0" w:color="auto"/>
      </w:divBdr>
    </w:div>
    <w:div w:id="790244026">
      <w:bodyDiv w:val="1"/>
      <w:marLeft w:val="0"/>
      <w:marRight w:val="0"/>
      <w:marTop w:val="0"/>
      <w:marBottom w:val="0"/>
      <w:divBdr>
        <w:top w:val="none" w:sz="0" w:space="0" w:color="auto"/>
        <w:left w:val="none" w:sz="0" w:space="0" w:color="auto"/>
        <w:bottom w:val="none" w:sz="0" w:space="0" w:color="auto"/>
        <w:right w:val="none" w:sz="0" w:space="0" w:color="auto"/>
      </w:divBdr>
    </w:div>
    <w:div w:id="828712509">
      <w:bodyDiv w:val="1"/>
      <w:marLeft w:val="0"/>
      <w:marRight w:val="0"/>
      <w:marTop w:val="0"/>
      <w:marBottom w:val="0"/>
      <w:divBdr>
        <w:top w:val="none" w:sz="0" w:space="0" w:color="auto"/>
        <w:left w:val="none" w:sz="0" w:space="0" w:color="auto"/>
        <w:bottom w:val="none" w:sz="0" w:space="0" w:color="auto"/>
        <w:right w:val="none" w:sz="0" w:space="0" w:color="auto"/>
      </w:divBdr>
    </w:div>
    <w:div w:id="848985604">
      <w:bodyDiv w:val="1"/>
      <w:marLeft w:val="0"/>
      <w:marRight w:val="0"/>
      <w:marTop w:val="0"/>
      <w:marBottom w:val="0"/>
      <w:divBdr>
        <w:top w:val="none" w:sz="0" w:space="0" w:color="auto"/>
        <w:left w:val="none" w:sz="0" w:space="0" w:color="auto"/>
        <w:bottom w:val="none" w:sz="0" w:space="0" w:color="auto"/>
        <w:right w:val="none" w:sz="0" w:space="0" w:color="auto"/>
      </w:divBdr>
    </w:div>
    <w:div w:id="1077247356">
      <w:bodyDiv w:val="1"/>
      <w:marLeft w:val="0"/>
      <w:marRight w:val="0"/>
      <w:marTop w:val="0"/>
      <w:marBottom w:val="0"/>
      <w:divBdr>
        <w:top w:val="none" w:sz="0" w:space="0" w:color="auto"/>
        <w:left w:val="none" w:sz="0" w:space="0" w:color="auto"/>
        <w:bottom w:val="none" w:sz="0" w:space="0" w:color="auto"/>
        <w:right w:val="none" w:sz="0" w:space="0" w:color="auto"/>
      </w:divBdr>
    </w:div>
    <w:div w:id="1089696074">
      <w:bodyDiv w:val="1"/>
      <w:marLeft w:val="0"/>
      <w:marRight w:val="0"/>
      <w:marTop w:val="0"/>
      <w:marBottom w:val="0"/>
      <w:divBdr>
        <w:top w:val="none" w:sz="0" w:space="0" w:color="auto"/>
        <w:left w:val="none" w:sz="0" w:space="0" w:color="auto"/>
        <w:bottom w:val="none" w:sz="0" w:space="0" w:color="auto"/>
        <w:right w:val="none" w:sz="0" w:space="0" w:color="auto"/>
      </w:divBdr>
    </w:div>
    <w:div w:id="1516727715">
      <w:bodyDiv w:val="1"/>
      <w:marLeft w:val="0"/>
      <w:marRight w:val="0"/>
      <w:marTop w:val="0"/>
      <w:marBottom w:val="0"/>
      <w:divBdr>
        <w:top w:val="none" w:sz="0" w:space="0" w:color="auto"/>
        <w:left w:val="none" w:sz="0" w:space="0" w:color="auto"/>
        <w:bottom w:val="none" w:sz="0" w:space="0" w:color="auto"/>
        <w:right w:val="none" w:sz="0" w:space="0" w:color="auto"/>
      </w:divBdr>
    </w:div>
    <w:div w:id="1751345703">
      <w:bodyDiv w:val="1"/>
      <w:marLeft w:val="0"/>
      <w:marRight w:val="0"/>
      <w:marTop w:val="0"/>
      <w:marBottom w:val="0"/>
      <w:divBdr>
        <w:top w:val="none" w:sz="0" w:space="0" w:color="auto"/>
        <w:left w:val="none" w:sz="0" w:space="0" w:color="auto"/>
        <w:bottom w:val="none" w:sz="0" w:space="0" w:color="auto"/>
        <w:right w:val="none" w:sz="0" w:space="0" w:color="auto"/>
      </w:divBdr>
    </w:div>
    <w:div w:id="1814060630">
      <w:bodyDiv w:val="1"/>
      <w:marLeft w:val="0"/>
      <w:marRight w:val="0"/>
      <w:marTop w:val="0"/>
      <w:marBottom w:val="0"/>
      <w:divBdr>
        <w:top w:val="none" w:sz="0" w:space="0" w:color="auto"/>
        <w:left w:val="none" w:sz="0" w:space="0" w:color="auto"/>
        <w:bottom w:val="none" w:sz="0" w:space="0" w:color="auto"/>
        <w:right w:val="none" w:sz="0" w:space="0" w:color="auto"/>
      </w:divBdr>
    </w:div>
    <w:div w:id="1978534998">
      <w:bodyDiv w:val="1"/>
      <w:marLeft w:val="0"/>
      <w:marRight w:val="0"/>
      <w:marTop w:val="0"/>
      <w:marBottom w:val="0"/>
      <w:divBdr>
        <w:top w:val="none" w:sz="0" w:space="0" w:color="auto"/>
        <w:left w:val="none" w:sz="0" w:space="0" w:color="auto"/>
        <w:bottom w:val="none" w:sz="0" w:space="0" w:color="auto"/>
        <w:right w:val="none" w:sz="0" w:space="0" w:color="auto"/>
      </w:divBdr>
    </w:div>
    <w:div w:id="20730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2018-11-07T20:46:00Z</dcterms:created>
  <dcterms:modified xsi:type="dcterms:W3CDTF">2018-11-07T20:46:00Z</dcterms:modified>
</cp:coreProperties>
</file>