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9C" w:rsidRPr="005F349C" w:rsidRDefault="005F349C" w:rsidP="005F349C">
      <w:pPr>
        <w:pStyle w:val="AmDateTab"/>
        <w:rPr>
          <w:rStyle w:val="HideTWBExt"/>
          <w:rFonts w:ascii="Times New Roman" w:hAnsi="Times New Roman"/>
          <w:vanish w:val="0"/>
          <w:color w:val="auto"/>
          <w:sz w:val="40"/>
          <w:szCs w:val="40"/>
        </w:rPr>
      </w:pPr>
      <w:bookmarkStart w:id="0" w:name="_GoBack"/>
      <w:r w:rsidRPr="005F349C">
        <w:rPr>
          <w:rStyle w:val="HideTWBExt"/>
          <w:rFonts w:ascii="Times New Roman" w:hAnsi="Times New Roman"/>
          <w:vanish w:val="0"/>
          <w:color w:val="auto"/>
          <w:sz w:val="40"/>
          <w:szCs w:val="40"/>
        </w:rPr>
        <w:t>Motion for a Resolution on UNRWA</w:t>
      </w:r>
    </w:p>
    <w:bookmarkEnd w:id="0"/>
    <w:p w:rsidR="005F349C" w:rsidRDefault="005F349C" w:rsidP="005F349C">
      <w:pPr>
        <w:pStyle w:val="AmDateTab"/>
        <w:rPr>
          <w:rStyle w:val="HideTWBExt"/>
          <w:rFonts w:ascii="Times New Roman" w:hAnsi="Times New Roman"/>
          <w:vanish w:val="0"/>
          <w:color w:val="auto"/>
          <w:sz w:val="24"/>
          <w:szCs w:val="24"/>
        </w:rPr>
      </w:pPr>
    </w:p>
    <w:p w:rsidR="005F349C" w:rsidRPr="005F349C" w:rsidRDefault="005F349C" w:rsidP="005F349C">
      <w:pPr>
        <w:pStyle w:val="AmDateTab"/>
        <w:rPr>
          <w:rStyle w:val="HideTWBExt"/>
          <w:rFonts w:ascii="Times New Roman" w:hAnsi="Times New Roman"/>
          <w:vanish w:val="0"/>
          <w:color w:val="auto"/>
          <w:sz w:val="24"/>
          <w:szCs w:val="24"/>
        </w:rPr>
      </w:pPr>
      <w:r w:rsidRPr="005F349C">
        <w:rPr>
          <w:rStyle w:val="HideTWBExt"/>
          <w:rFonts w:ascii="Times New Roman" w:hAnsi="Times New Roman"/>
          <w:vanish w:val="0"/>
          <w:color w:val="auto"/>
          <w:sz w:val="24"/>
          <w:szCs w:val="24"/>
        </w:rPr>
        <w:t>April 22, 2021</w:t>
      </w:r>
    </w:p>
    <w:p w:rsidR="005F349C" w:rsidRPr="005F349C" w:rsidRDefault="005F349C" w:rsidP="005F349C">
      <w:pPr>
        <w:pStyle w:val="AmDateTab"/>
        <w:rPr>
          <w:rStyle w:val="HideTWBExt"/>
          <w:rFonts w:ascii="Times New Roman" w:hAnsi="Times New Roman"/>
          <w:vanish w:val="0"/>
          <w:color w:val="auto"/>
          <w:sz w:val="24"/>
          <w:szCs w:val="24"/>
        </w:rPr>
      </w:pPr>
      <w:r w:rsidRPr="005F349C">
        <w:rPr>
          <w:rStyle w:val="HideTWBExt"/>
          <w:rFonts w:ascii="Times New Roman" w:hAnsi="Times New Roman"/>
          <w:vanish w:val="0"/>
          <w:color w:val="auto"/>
          <w:sz w:val="24"/>
          <w:szCs w:val="24"/>
        </w:rPr>
        <w:t>European Parliament</w:t>
      </w:r>
    </w:p>
    <w:p w:rsidR="005F349C" w:rsidRPr="005F349C" w:rsidRDefault="005F349C" w:rsidP="005F349C">
      <w:pPr>
        <w:pStyle w:val="AmDateTab"/>
        <w:rPr>
          <w:rStyle w:val="HideTWBExt"/>
          <w:rFonts w:ascii="Times New Roman" w:hAnsi="Times New Roman"/>
          <w:vanish w:val="0"/>
          <w:color w:val="auto"/>
          <w:sz w:val="24"/>
          <w:szCs w:val="24"/>
        </w:rPr>
      </w:pPr>
      <w:hyperlink r:id="rId4" w:history="1">
        <w:r w:rsidRPr="005F349C">
          <w:rPr>
            <w:rStyle w:val="Hyperlink"/>
            <w:noProof/>
            <w:color w:val="auto"/>
            <w:szCs w:val="24"/>
          </w:rPr>
          <w:t>https://www.europarl.europa.eu/doceo/document/A-9-2021-0117-AM-070-079_EN.docx</w:t>
        </w:r>
      </w:hyperlink>
      <w:r w:rsidRPr="005F349C">
        <w:rPr>
          <w:rStyle w:val="HideTWBExt"/>
          <w:rFonts w:ascii="Times New Roman" w:hAnsi="Times New Roman"/>
          <w:vanish w:val="0"/>
          <w:color w:val="auto"/>
          <w:sz w:val="24"/>
          <w:szCs w:val="24"/>
        </w:rPr>
        <w:t xml:space="preserve"> </w:t>
      </w:r>
    </w:p>
    <w:p w:rsidR="005F349C" w:rsidRPr="005F349C" w:rsidRDefault="005F349C" w:rsidP="005F349C">
      <w:pPr>
        <w:pStyle w:val="AmDateTab"/>
        <w:rPr>
          <w:rStyle w:val="HideTWBExt"/>
          <w:rFonts w:ascii="Times New Roman" w:hAnsi="Times New Roman"/>
          <w:vanish w:val="0"/>
          <w:color w:val="auto"/>
          <w:sz w:val="24"/>
          <w:szCs w:val="24"/>
        </w:rPr>
      </w:pPr>
    </w:p>
    <w:p w:rsidR="005F349C" w:rsidRPr="005F349C" w:rsidRDefault="005F349C" w:rsidP="005F349C">
      <w:pPr>
        <w:pStyle w:val="AmDateTab"/>
        <w:rPr>
          <w:szCs w:val="24"/>
        </w:rPr>
      </w:pPr>
      <w:r w:rsidRPr="005F349C">
        <w:rPr>
          <w:rStyle w:val="HideTWBExt"/>
          <w:rFonts w:ascii="Times New Roman" w:hAnsi="Times New Roman"/>
          <w:color w:val="auto"/>
          <w:sz w:val="24"/>
          <w:szCs w:val="24"/>
        </w:rPr>
        <w:t>&lt;Amend&gt;&lt;Date&gt;</w:t>
      </w:r>
      <w:r w:rsidRPr="005F349C">
        <w:rPr>
          <w:rStyle w:val="HideTWBInt"/>
          <w:rFonts w:ascii="Times New Roman" w:hAnsi="Times New Roman"/>
          <w:color w:val="auto"/>
          <w:sz w:val="24"/>
          <w:szCs w:val="24"/>
        </w:rPr>
        <w:t>{22/04/2021}</w:t>
      </w:r>
      <w:r w:rsidRPr="005F349C">
        <w:rPr>
          <w:szCs w:val="24"/>
        </w:rPr>
        <w:t>22.4.2021</w:t>
      </w:r>
      <w:r w:rsidRPr="005F349C">
        <w:rPr>
          <w:rStyle w:val="HideTWBExt"/>
          <w:rFonts w:ascii="Times New Roman" w:hAnsi="Times New Roman"/>
          <w:color w:val="auto"/>
          <w:sz w:val="24"/>
          <w:szCs w:val="24"/>
        </w:rPr>
        <w:t>&lt;/Date&gt;</w:t>
      </w:r>
      <w:r w:rsidRPr="005F349C">
        <w:rPr>
          <w:szCs w:val="24"/>
        </w:rPr>
        <w:tab/>
      </w:r>
      <w:r w:rsidRPr="005F349C">
        <w:rPr>
          <w:rStyle w:val="HideTWBExt"/>
          <w:rFonts w:ascii="Times New Roman" w:hAnsi="Times New Roman"/>
          <w:color w:val="auto"/>
          <w:sz w:val="24"/>
          <w:szCs w:val="24"/>
        </w:rPr>
        <w:t>&lt;ANo&gt;</w:t>
      </w:r>
      <w:r w:rsidRPr="005F349C">
        <w:rPr>
          <w:szCs w:val="24"/>
        </w:rPr>
        <w:t>A9-0117</w:t>
      </w:r>
      <w:r w:rsidRPr="005F349C">
        <w:rPr>
          <w:rStyle w:val="HideTWBExt"/>
          <w:rFonts w:ascii="Times New Roman" w:hAnsi="Times New Roman"/>
          <w:color w:val="auto"/>
          <w:sz w:val="24"/>
          <w:szCs w:val="24"/>
        </w:rPr>
        <w:t>&lt;/ANo&gt;</w:t>
      </w:r>
      <w:r w:rsidRPr="005F349C">
        <w:rPr>
          <w:szCs w:val="24"/>
        </w:rPr>
        <w:t>/</w:t>
      </w:r>
      <w:r w:rsidRPr="005F349C">
        <w:rPr>
          <w:rStyle w:val="HideTWBExt"/>
          <w:rFonts w:ascii="Times New Roman" w:hAnsi="Times New Roman"/>
          <w:color w:val="auto"/>
          <w:sz w:val="24"/>
          <w:szCs w:val="24"/>
        </w:rPr>
        <w:t>&lt;NumAm&gt;</w:t>
      </w:r>
      <w:r w:rsidRPr="005F349C">
        <w:rPr>
          <w:szCs w:val="24"/>
        </w:rPr>
        <w:t>73</w:t>
      </w:r>
      <w:r w:rsidRPr="005F349C">
        <w:rPr>
          <w:rStyle w:val="HideTWBExt"/>
          <w:rFonts w:ascii="Times New Roman" w:hAnsi="Times New Roman"/>
          <w:color w:val="auto"/>
          <w:sz w:val="24"/>
          <w:szCs w:val="24"/>
        </w:rPr>
        <w:t>&lt;/NumAm&gt;</w:t>
      </w:r>
    </w:p>
    <w:p w:rsidR="005F349C" w:rsidRPr="005F349C" w:rsidRDefault="005F349C" w:rsidP="005F349C">
      <w:pPr>
        <w:pStyle w:val="AmNumberTabs"/>
        <w:rPr>
          <w:szCs w:val="24"/>
        </w:rPr>
      </w:pPr>
      <w:r w:rsidRPr="005F349C">
        <w:rPr>
          <w:szCs w:val="24"/>
        </w:rPr>
        <w:t>Amendment</w:t>
      </w:r>
      <w:r w:rsidRPr="005F349C">
        <w:rPr>
          <w:szCs w:val="24"/>
        </w:rPr>
        <w:tab/>
      </w:r>
      <w:r w:rsidRPr="005F349C">
        <w:rPr>
          <w:szCs w:val="24"/>
        </w:rPr>
        <w:tab/>
      </w:r>
      <w:r w:rsidRPr="005F349C">
        <w:rPr>
          <w:rStyle w:val="HideTWBExt"/>
          <w:rFonts w:ascii="Times New Roman" w:hAnsi="Times New Roman"/>
          <w:color w:val="auto"/>
          <w:sz w:val="24"/>
          <w:szCs w:val="24"/>
        </w:rPr>
        <w:t>&lt;NumAm&gt;</w:t>
      </w:r>
      <w:r w:rsidRPr="005F349C">
        <w:rPr>
          <w:szCs w:val="24"/>
        </w:rPr>
        <w:t>73</w:t>
      </w:r>
      <w:r w:rsidRPr="005F349C">
        <w:rPr>
          <w:rStyle w:val="HideTWBExt"/>
          <w:rFonts w:ascii="Times New Roman" w:hAnsi="Times New Roman"/>
          <w:color w:val="auto"/>
          <w:sz w:val="24"/>
          <w:szCs w:val="24"/>
        </w:rPr>
        <w:t>&lt;/NumAm&gt;</w:t>
      </w:r>
    </w:p>
    <w:p w:rsidR="005F349C" w:rsidRPr="005F349C" w:rsidRDefault="005F349C" w:rsidP="005F349C">
      <w:pPr>
        <w:pStyle w:val="NormalBold"/>
        <w:rPr>
          <w:szCs w:val="24"/>
        </w:rPr>
      </w:pPr>
      <w:r w:rsidRPr="005F349C">
        <w:rPr>
          <w:rStyle w:val="HideTWBExt"/>
          <w:rFonts w:ascii="Times New Roman" w:hAnsi="Times New Roman"/>
          <w:color w:val="auto"/>
          <w:sz w:val="24"/>
          <w:szCs w:val="24"/>
        </w:rPr>
        <w:t>&lt;RepeatBlock-By&gt;&lt;Members&gt;</w:t>
      </w:r>
      <w:r w:rsidRPr="005F349C">
        <w:rPr>
          <w:szCs w:val="24"/>
        </w:rPr>
        <w:t>Luke Ming Flanagan, Manu Pineda</w:t>
      </w:r>
      <w:r w:rsidRPr="005F349C">
        <w:rPr>
          <w:rStyle w:val="HideTWBExt"/>
          <w:rFonts w:ascii="Times New Roman" w:hAnsi="Times New Roman"/>
          <w:color w:val="auto"/>
          <w:sz w:val="24"/>
          <w:szCs w:val="24"/>
        </w:rPr>
        <w:t>&lt;/Members&gt;</w:t>
      </w:r>
    </w:p>
    <w:p w:rsidR="005F349C" w:rsidRPr="005F349C" w:rsidRDefault="005F349C" w:rsidP="005F349C">
      <w:pPr>
        <w:rPr>
          <w:szCs w:val="24"/>
        </w:rPr>
      </w:pPr>
      <w:r w:rsidRPr="005F349C">
        <w:rPr>
          <w:rStyle w:val="HideTWBExt"/>
          <w:rFonts w:ascii="Times New Roman" w:hAnsi="Times New Roman"/>
          <w:color w:val="auto"/>
          <w:sz w:val="24"/>
          <w:szCs w:val="24"/>
        </w:rPr>
        <w:t>&lt;AuNomDe&gt;</w:t>
      </w:r>
      <w:r w:rsidRPr="005F349C">
        <w:rPr>
          <w:rStyle w:val="HideTWBInt"/>
          <w:rFonts w:ascii="Times New Roman" w:hAnsi="Times New Roman"/>
          <w:color w:val="auto"/>
          <w:sz w:val="24"/>
          <w:szCs w:val="24"/>
        </w:rPr>
        <w:t>{The Left}</w:t>
      </w:r>
      <w:r w:rsidRPr="005F349C">
        <w:rPr>
          <w:szCs w:val="24"/>
        </w:rPr>
        <w:t xml:space="preserve">on behalf of the </w:t>
      </w:r>
      <w:proofErr w:type="spellStart"/>
      <w:r w:rsidRPr="005F349C">
        <w:rPr>
          <w:szCs w:val="24"/>
        </w:rPr>
        <w:t>The</w:t>
      </w:r>
      <w:proofErr w:type="spellEnd"/>
      <w:r w:rsidRPr="005F349C">
        <w:rPr>
          <w:szCs w:val="24"/>
        </w:rPr>
        <w:t xml:space="preserve"> Left Group</w:t>
      </w:r>
      <w:r w:rsidRPr="005F349C">
        <w:rPr>
          <w:rStyle w:val="HideTWBExt"/>
          <w:rFonts w:ascii="Times New Roman" w:hAnsi="Times New Roman"/>
          <w:color w:val="auto"/>
          <w:sz w:val="24"/>
          <w:szCs w:val="24"/>
        </w:rPr>
        <w:t>&lt;/AuNomDe&gt;</w:t>
      </w:r>
    </w:p>
    <w:p w:rsidR="005F349C" w:rsidRPr="005F349C" w:rsidRDefault="005F349C" w:rsidP="005F349C">
      <w:pPr>
        <w:rPr>
          <w:szCs w:val="24"/>
        </w:rPr>
      </w:pPr>
      <w:r w:rsidRPr="005F349C">
        <w:rPr>
          <w:rStyle w:val="HideTWBExt"/>
          <w:rFonts w:ascii="Times New Roman" w:hAnsi="Times New Roman"/>
          <w:color w:val="auto"/>
          <w:sz w:val="24"/>
          <w:szCs w:val="24"/>
        </w:rPr>
        <w:t>&lt;/RepeatBlock-By&gt;</w:t>
      </w:r>
    </w:p>
    <w:p w:rsidR="005F349C" w:rsidRPr="005F349C" w:rsidRDefault="005F349C" w:rsidP="005F349C">
      <w:pPr>
        <w:pStyle w:val="AmDocTypeTab"/>
        <w:rPr>
          <w:szCs w:val="24"/>
        </w:rPr>
      </w:pPr>
      <w:r w:rsidRPr="005F349C">
        <w:rPr>
          <w:rStyle w:val="HideTWBExt"/>
          <w:rFonts w:ascii="Times New Roman" w:hAnsi="Times New Roman"/>
          <w:color w:val="auto"/>
          <w:sz w:val="24"/>
          <w:szCs w:val="24"/>
        </w:rPr>
        <w:t>&lt;TitreType&gt;</w:t>
      </w:r>
      <w:r w:rsidRPr="005F349C">
        <w:rPr>
          <w:szCs w:val="24"/>
        </w:rPr>
        <w:t>Report</w:t>
      </w:r>
      <w:r w:rsidRPr="005F349C">
        <w:rPr>
          <w:rStyle w:val="HideTWBExt"/>
          <w:rFonts w:ascii="Times New Roman" w:hAnsi="Times New Roman"/>
          <w:color w:val="auto"/>
          <w:sz w:val="24"/>
          <w:szCs w:val="24"/>
        </w:rPr>
        <w:t>&lt;/TitreType&gt;</w:t>
      </w:r>
      <w:r w:rsidRPr="005F349C">
        <w:rPr>
          <w:szCs w:val="24"/>
        </w:rPr>
        <w:tab/>
        <w:t>A9-0117/2021</w:t>
      </w:r>
    </w:p>
    <w:p w:rsidR="005F349C" w:rsidRPr="005F349C" w:rsidRDefault="005F349C" w:rsidP="005F349C">
      <w:pPr>
        <w:pStyle w:val="NormalBold"/>
        <w:rPr>
          <w:szCs w:val="24"/>
        </w:rPr>
      </w:pPr>
      <w:r w:rsidRPr="005F349C">
        <w:rPr>
          <w:rStyle w:val="HideTWBExt"/>
          <w:rFonts w:ascii="Times New Roman" w:hAnsi="Times New Roman"/>
          <w:color w:val="auto"/>
          <w:sz w:val="24"/>
          <w:szCs w:val="24"/>
        </w:rPr>
        <w:t>&lt;Rapporteur&gt;</w:t>
      </w:r>
      <w:r w:rsidRPr="005F349C">
        <w:rPr>
          <w:szCs w:val="24"/>
        </w:rPr>
        <w:t xml:space="preserve">Joachim </w:t>
      </w:r>
      <w:proofErr w:type="spellStart"/>
      <w:r w:rsidRPr="005F349C">
        <w:rPr>
          <w:szCs w:val="24"/>
        </w:rPr>
        <w:t>Kuhs</w:t>
      </w:r>
      <w:proofErr w:type="spellEnd"/>
      <w:r w:rsidRPr="005F349C">
        <w:rPr>
          <w:rStyle w:val="HideTWBExt"/>
          <w:rFonts w:ascii="Times New Roman" w:hAnsi="Times New Roman"/>
          <w:color w:val="auto"/>
          <w:sz w:val="24"/>
          <w:szCs w:val="24"/>
        </w:rPr>
        <w:t>&lt;/Rapporteur&gt;</w:t>
      </w:r>
    </w:p>
    <w:p w:rsidR="005F349C" w:rsidRPr="005F349C" w:rsidRDefault="005F349C" w:rsidP="005F349C">
      <w:pPr>
        <w:rPr>
          <w:szCs w:val="24"/>
        </w:rPr>
      </w:pPr>
      <w:r w:rsidRPr="005F349C">
        <w:rPr>
          <w:rStyle w:val="HideTWBExt"/>
          <w:rFonts w:ascii="Times New Roman" w:hAnsi="Times New Roman"/>
          <w:color w:val="auto"/>
          <w:sz w:val="24"/>
          <w:szCs w:val="24"/>
        </w:rPr>
        <w:t>&lt;Titre&gt;</w:t>
      </w:r>
      <w:r w:rsidRPr="005F349C">
        <w:rPr>
          <w:szCs w:val="24"/>
        </w:rPr>
        <w:t>2019 Discharge: EU general budget - Commission and executive agencies</w:t>
      </w:r>
      <w:r w:rsidRPr="005F349C">
        <w:rPr>
          <w:rStyle w:val="HideTWBExt"/>
          <w:rFonts w:ascii="Times New Roman" w:hAnsi="Times New Roman"/>
          <w:color w:val="auto"/>
          <w:sz w:val="24"/>
          <w:szCs w:val="24"/>
        </w:rPr>
        <w:t>&lt;/Titre&gt;</w:t>
      </w:r>
    </w:p>
    <w:p w:rsidR="005F349C" w:rsidRPr="005F349C" w:rsidRDefault="005F349C" w:rsidP="005F349C">
      <w:pPr>
        <w:pStyle w:val="Normal12a"/>
        <w:rPr>
          <w:szCs w:val="24"/>
        </w:rPr>
      </w:pPr>
      <w:r w:rsidRPr="005F349C">
        <w:rPr>
          <w:rStyle w:val="HideTWBExt"/>
          <w:rFonts w:ascii="Times New Roman" w:hAnsi="Times New Roman"/>
          <w:color w:val="auto"/>
          <w:sz w:val="24"/>
          <w:szCs w:val="24"/>
        </w:rPr>
        <w:t>&lt;DocRef&gt;</w:t>
      </w:r>
      <w:r w:rsidRPr="005F349C">
        <w:rPr>
          <w:szCs w:val="24"/>
        </w:rPr>
        <w:t>2020/2140(DEC)</w:t>
      </w:r>
      <w:r w:rsidRPr="005F349C">
        <w:rPr>
          <w:rStyle w:val="HideTWBExt"/>
          <w:rFonts w:ascii="Times New Roman" w:hAnsi="Times New Roman"/>
          <w:color w:val="auto"/>
          <w:sz w:val="24"/>
          <w:szCs w:val="24"/>
        </w:rPr>
        <w:t>&lt;/DocRef&gt;</w:t>
      </w:r>
    </w:p>
    <w:p w:rsidR="005F349C" w:rsidRPr="005F349C" w:rsidRDefault="005F349C" w:rsidP="005F349C">
      <w:pPr>
        <w:pStyle w:val="NormalBold"/>
        <w:rPr>
          <w:szCs w:val="24"/>
        </w:rPr>
      </w:pPr>
      <w:r w:rsidRPr="005F349C">
        <w:rPr>
          <w:rStyle w:val="HideTWBExt"/>
          <w:rFonts w:ascii="Times New Roman" w:hAnsi="Times New Roman"/>
          <w:color w:val="auto"/>
          <w:sz w:val="24"/>
          <w:szCs w:val="24"/>
        </w:rPr>
        <w:t>&lt;DocAmend&gt;</w:t>
      </w:r>
      <w:r w:rsidRPr="005F349C">
        <w:rPr>
          <w:szCs w:val="24"/>
        </w:rPr>
        <w:t>Motion for a resolution</w:t>
      </w:r>
      <w:r w:rsidRPr="005F349C">
        <w:rPr>
          <w:rStyle w:val="HideTWBExt"/>
          <w:rFonts w:ascii="Times New Roman" w:hAnsi="Times New Roman"/>
          <w:color w:val="auto"/>
          <w:sz w:val="24"/>
          <w:szCs w:val="24"/>
        </w:rPr>
        <w:t>&lt;/DocAmend&gt;</w:t>
      </w:r>
    </w:p>
    <w:p w:rsidR="005F349C" w:rsidRPr="005F349C" w:rsidRDefault="005F349C" w:rsidP="005F349C">
      <w:pPr>
        <w:pStyle w:val="NormalBold"/>
        <w:rPr>
          <w:szCs w:val="24"/>
        </w:rPr>
      </w:pPr>
      <w:r w:rsidRPr="005F349C">
        <w:rPr>
          <w:rStyle w:val="HideTWBExt"/>
          <w:rFonts w:ascii="Times New Roman" w:hAnsi="Times New Roman"/>
          <w:color w:val="auto"/>
          <w:sz w:val="24"/>
          <w:szCs w:val="24"/>
        </w:rPr>
        <w:t>&lt;Article&gt;</w:t>
      </w:r>
      <w:r w:rsidRPr="005F349C">
        <w:rPr>
          <w:szCs w:val="24"/>
        </w:rPr>
        <w:t>Paragraph 438</w:t>
      </w:r>
      <w:r w:rsidRPr="005F349C">
        <w:rPr>
          <w:rStyle w:val="HideTWBExt"/>
          <w:rFonts w:ascii="Times New Roman" w:hAnsi="Times New Roman"/>
          <w:color w:val="auto"/>
          <w:sz w:val="24"/>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F349C" w:rsidRPr="005F349C" w:rsidTr="00500539">
        <w:trPr>
          <w:trHeight w:hRule="exact" w:val="240"/>
          <w:jc w:val="center"/>
        </w:trPr>
        <w:tc>
          <w:tcPr>
            <w:tcW w:w="9752" w:type="dxa"/>
            <w:gridSpan w:val="2"/>
          </w:tcPr>
          <w:p w:rsidR="005F349C" w:rsidRPr="005F349C" w:rsidRDefault="005F349C" w:rsidP="00500539">
            <w:pPr>
              <w:rPr>
                <w:szCs w:val="24"/>
              </w:rPr>
            </w:pPr>
          </w:p>
        </w:tc>
      </w:tr>
      <w:tr w:rsidR="005F349C" w:rsidRPr="005F349C" w:rsidTr="00500539">
        <w:trPr>
          <w:trHeight w:val="240"/>
          <w:jc w:val="center"/>
        </w:trPr>
        <w:tc>
          <w:tcPr>
            <w:tcW w:w="4876" w:type="dxa"/>
          </w:tcPr>
          <w:p w:rsidR="005F349C" w:rsidRPr="005F349C" w:rsidRDefault="005F349C" w:rsidP="00500539">
            <w:pPr>
              <w:pStyle w:val="AmColumnHeading"/>
              <w:rPr>
                <w:szCs w:val="24"/>
              </w:rPr>
            </w:pPr>
            <w:r w:rsidRPr="005F349C">
              <w:rPr>
                <w:szCs w:val="24"/>
              </w:rPr>
              <w:t>Motion for a resolution</w:t>
            </w:r>
          </w:p>
        </w:tc>
        <w:tc>
          <w:tcPr>
            <w:tcW w:w="4876" w:type="dxa"/>
          </w:tcPr>
          <w:p w:rsidR="005F349C" w:rsidRPr="005F349C" w:rsidRDefault="005F349C" w:rsidP="00500539">
            <w:pPr>
              <w:pStyle w:val="AmColumnHeading"/>
              <w:rPr>
                <w:szCs w:val="24"/>
              </w:rPr>
            </w:pPr>
            <w:r w:rsidRPr="005F349C">
              <w:rPr>
                <w:szCs w:val="24"/>
              </w:rPr>
              <w:t>Amendment</w:t>
            </w:r>
          </w:p>
        </w:tc>
      </w:tr>
      <w:tr w:rsidR="005F349C" w:rsidRPr="005F349C" w:rsidTr="00500539">
        <w:trPr>
          <w:jc w:val="center"/>
        </w:trPr>
        <w:tc>
          <w:tcPr>
            <w:tcW w:w="4876" w:type="dxa"/>
          </w:tcPr>
          <w:p w:rsidR="005F349C" w:rsidRPr="005F349C" w:rsidRDefault="005F349C" w:rsidP="00500539">
            <w:pPr>
              <w:pStyle w:val="Normal6a"/>
              <w:rPr>
                <w:szCs w:val="24"/>
              </w:rPr>
            </w:pPr>
            <w:r w:rsidRPr="005F349C">
              <w:rPr>
                <w:b/>
                <w:i/>
                <w:szCs w:val="24"/>
              </w:rPr>
              <w:t>438.</w:t>
            </w:r>
            <w:r w:rsidRPr="005F349C">
              <w:rPr>
                <w:szCs w:val="24"/>
              </w:rPr>
              <w:tab/>
            </w:r>
            <w:r w:rsidRPr="005F349C">
              <w:rPr>
                <w:b/>
                <w:i/>
                <w:szCs w:val="24"/>
              </w:rPr>
              <w:t xml:space="preserve">Is concerned about the hate speech and violence taught in Palestinian school textbooks and used in schools by UNRWA in in the West Bank, Gaza Strip and East Jerusalem; is concerned about the effectiveness of UNRWA's mechanisms of adherence to UN values in educational materials used and taught by UNRWA staff in its schools, which contain hate speech and incitement to violence; insists that UNRWA acts in full transparency and publishes in an open-source platform all its educational materials for teachers and students, as well as its reviews of host country textbooks used to ensure that content adheres to UN values and does not encourage hatred; requests that all school material, which is not in compliance with these standards be removed immediately; insists that the earmarking of EU funding such as PEGASE for salaries paid to teachers and public servants in the education sector must be made conditional on educational material and course content complying with UNESCO standards of peace, tolerance, coexistence, and non-violence, as was decided upon by Union education </w:t>
            </w:r>
            <w:r w:rsidRPr="005F349C">
              <w:rPr>
                <w:b/>
                <w:i/>
                <w:szCs w:val="24"/>
              </w:rPr>
              <w:lastRenderedPageBreak/>
              <w:t>ministers in Paris on 17 March 2015;</w:t>
            </w:r>
          </w:p>
        </w:tc>
        <w:tc>
          <w:tcPr>
            <w:tcW w:w="4876" w:type="dxa"/>
          </w:tcPr>
          <w:p w:rsidR="005F349C" w:rsidRPr="005F349C" w:rsidRDefault="005F349C" w:rsidP="00500539">
            <w:pPr>
              <w:pStyle w:val="Normal6a"/>
              <w:rPr>
                <w:szCs w:val="24"/>
              </w:rPr>
            </w:pPr>
            <w:r w:rsidRPr="005F349C">
              <w:rPr>
                <w:b/>
                <w:i/>
                <w:szCs w:val="24"/>
              </w:rPr>
              <w:lastRenderedPageBreak/>
              <w:t>deleted</w:t>
            </w:r>
          </w:p>
        </w:tc>
      </w:tr>
    </w:tbl>
    <w:p w:rsidR="005F349C" w:rsidRPr="005F349C" w:rsidRDefault="005F349C" w:rsidP="005F349C">
      <w:pPr>
        <w:pStyle w:val="AmOrLang"/>
        <w:rPr>
          <w:szCs w:val="24"/>
        </w:rPr>
      </w:pPr>
      <w:r w:rsidRPr="005F349C">
        <w:rPr>
          <w:szCs w:val="24"/>
        </w:rPr>
        <w:lastRenderedPageBreak/>
        <w:t xml:space="preserve">Or. </w:t>
      </w:r>
      <w:r w:rsidRPr="005F349C">
        <w:rPr>
          <w:rStyle w:val="HideTWBExt"/>
          <w:rFonts w:ascii="Times New Roman" w:hAnsi="Times New Roman"/>
          <w:color w:val="auto"/>
          <w:sz w:val="24"/>
          <w:szCs w:val="24"/>
        </w:rPr>
        <w:t>&lt;Original&gt;</w:t>
      </w:r>
      <w:r w:rsidRPr="005F349C">
        <w:rPr>
          <w:rStyle w:val="HideTWBInt"/>
          <w:rFonts w:ascii="Times New Roman" w:hAnsi="Times New Roman"/>
          <w:color w:val="auto"/>
          <w:sz w:val="24"/>
          <w:szCs w:val="24"/>
        </w:rPr>
        <w:t>{EN}</w:t>
      </w:r>
      <w:proofErr w:type="spellStart"/>
      <w:r w:rsidRPr="005F349C">
        <w:rPr>
          <w:szCs w:val="24"/>
        </w:rPr>
        <w:t>en</w:t>
      </w:r>
      <w:proofErr w:type="spellEnd"/>
      <w:r w:rsidRPr="005F349C">
        <w:rPr>
          <w:rStyle w:val="HideTWBExt"/>
          <w:rFonts w:ascii="Times New Roman" w:hAnsi="Times New Roman"/>
          <w:color w:val="auto"/>
          <w:sz w:val="24"/>
          <w:szCs w:val="24"/>
        </w:rPr>
        <w:t>&lt;/Original&gt;</w:t>
      </w:r>
    </w:p>
    <w:p w:rsidR="005F349C" w:rsidRPr="005F349C" w:rsidRDefault="005F349C" w:rsidP="005F349C">
      <w:pPr>
        <w:pStyle w:val="AmOrLang"/>
        <w:rPr>
          <w:szCs w:val="24"/>
        </w:rPr>
        <w:sectPr w:rsidR="005F349C" w:rsidRPr="005F349C">
          <w:footerReference w:type="default" r:id="rId5"/>
          <w:pgSz w:w="11906" w:h="16838"/>
          <w:pgMar w:top="1134" w:right="1417" w:bottom="1417" w:left="1417" w:header="1134" w:footer="567" w:gutter="0"/>
          <w:cols w:space="708"/>
          <w:docGrid w:linePitch="360"/>
        </w:sectPr>
      </w:pPr>
      <w:r w:rsidRPr="005F349C">
        <w:rPr>
          <w:rStyle w:val="HideTWBExt"/>
          <w:rFonts w:ascii="Times New Roman" w:hAnsi="Times New Roman"/>
          <w:color w:val="auto"/>
          <w:sz w:val="24"/>
          <w:szCs w:val="24"/>
        </w:rPr>
        <w:t>&lt;/Amend&gt;</w:t>
      </w:r>
    </w:p>
    <w:p w:rsidR="002711F6" w:rsidRPr="005F349C" w:rsidRDefault="005F349C">
      <w:pPr>
        <w:rPr>
          <w:szCs w:val="24"/>
        </w:rPr>
      </w:pPr>
    </w:p>
    <w:sectPr w:rsidR="002711F6" w:rsidRPr="005F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DF" w:rsidRDefault="005F349C">
    <w:pPr>
      <w:pStyle w:val="EPFooter"/>
    </w:pPr>
    <w:r>
      <w:rPr>
        <w:rStyle w:val="HideTWBExt"/>
      </w:rPr>
      <w:t>&lt;PathFdR&gt;</w:t>
    </w:r>
    <w:r>
      <w:t>AM\P9_AMA(2021)0117(070-079)EN.docx</w:t>
    </w:r>
    <w:r>
      <w:rPr>
        <w:rStyle w:val="HideTWBExt"/>
      </w:rPr>
      <w:t>&lt;/PathFdR&gt;</w:t>
    </w:r>
    <w:r>
      <w:tab/>
    </w:r>
    <w:r>
      <w:tab/>
      <w:t>PE</w:t>
    </w:r>
    <w:r>
      <w:rPr>
        <w:rStyle w:val="HideTWBExt"/>
      </w:rPr>
      <w:t>&lt;NoPE&gt;</w:t>
    </w:r>
    <w:r>
      <w:t>690.778</w:t>
    </w:r>
    <w:r>
      <w:rPr>
        <w:rStyle w:val="HideTWBExt"/>
      </w:rPr>
      <w:t>&lt;/NoPE&gt;&lt;Version&gt;</w:t>
    </w:r>
    <w:r>
      <w:t>v01-00</w:t>
    </w:r>
    <w:r>
      <w:rPr>
        <w:rStyle w:val="HideTWBExt"/>
      </w:rPr>
      <w:t>&lt;/Version&gt;</w:t>
    </w:r>
  </w:p>
  <w:p w:rsidR="005037DF" w:rsidRDefault="005F349C">
    <w:pPr>
      <w:pStyle w:val="EPFooter2"/>
    </w:pPr>
    <w:r>
      <w:t>EN</w:t>
    </w:r>
    <w:r>
      <w:tab/>
    </w:r>
    <w:r>
      <w:rPr>
        <w:rStyle w:val="EPFooter2Middle"/>
      </w:rPr>
      <w:t>United in diversity</w:t>
    </w:r>
    <w:r>
      <w:tab/>
      <w:t>EN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9C"/>
    <w:rsid w:val="005F349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2A27"/>
  <w15:chartTrackingRefBased/>
  <w15:docId w15:val="{271A1505-344D-4047-8AF0-E9D8E484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9C"/>
    <w:pPr>
      <w:widowControl w:val="0"/>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ideTWBExt">
    <w:name w:val="HideTWBExt"/>
    <w:rsid w:val="005F349C"/>
    <w:rPr>
      <w:rFonts w:ascii="Arial" w:hAnsi="Arial"/>
      <w:noProof/>
      <w:vanish/>
      <w:color w:val="000080"/>
      <w:sz w:val="20"/>
    </w:rPr>
  </w:style>
  <w:style w:type="paragraph" w:customStyle="1" w:styleId="AmDocTypeTab">
    <w:name w:val="AmDocTypeTab"/>
    <w:basedOn w:val="Normal"/>
    <w:rsid w:val="005F349C"/>
    <w:pPr>
      <w:tabs>
        <w:tab w:val="right" w:pos="9072"/>
      </w:tabs>
    </w:pPr>
    <w:rPr>
      <w:b/>
    </w:rPr>
  </w:style>
  <w:style w:type="paragraph" w:customStyle="1" w:styleId="Normal12a">
    <w:name w:val="Normal12a"/>
    <w:basedOn w:val="Normal"/>
    <w:rsid w:val="005F349C"/>
    <w:pPr>
      <w:spacing w:after="240"/>
    </w:pPr>
  </w:style>
  <w:style w:type="paragraph" w:customStyle="1" w:styleId="EPFooter2">
    <w:name w:val="EPFooter2"/>
    <w:basedOn w:val="Normal"/>
    <w:next w:val="Normal"/>
    <w:rsid w:val="005F349C"/>
    <w:pPr>
      <w:widowControl/>
      <w:tabs>
        <w:tab w:val="center" w:pos="4535"/>
        <w:tab w:val="right" w:pos="9921"/>
      </w:tabs>
      <w:ind w:left="-851" w:right="-851"/>
    </w:pPr>
    <w:rPr>
      <w:rFonts w:ascii="Arial" w:hAnsi="Arial" w:cs="Arial"/>
      <w:b/>
      <w:sz w:val="48"/>
    </w:rPr>
  </w:style>
  <w:style w:type="character" w:customStyle="1" w:styleId="HideTWBInt">
    <w:name w:val="HideTWBInt"/>
    <w:rsid w:val="005F349C"/>
    <w:rPr>
      <w:rFonts w:ascii="Arial" w:hAnsi="Arial"/>
      <w:vanish/>
      <w:color w:val="808080"/>
      <w:sz w:val="20"/>
    </w:rPr>
  </w:style>
  <w:style w:type="paragraph" w:customStyle="1" w:styleId="NormalBold">
    <w:name w:val="NormalBold"/>
    <w:basedOn w:val="Normal"/>
    <w:rsid w:val="005F349C"/>
    <w:rPr>
      <w:b/>
    </w:rPr>
  </w:style>
  <w:style w:type="paragraph" w:customStyle="1" w:styleId="AmOrLang">
    <w:name w:val="AmOrLang"/>
    <w:basedOn w:val="Normal"/>
    <w:rsid w:val="005F349C"/>
    <w:pPr>
      <w:spacing w:before="240" w:after="240"/>
      <w:jc w:val="right"/>
    </w:pPr>
  </w:style>
  <w:style w:type="paragraph" w:customStyle="1" w:styleId="Normal6a">
    <w:name w:val="Normal6a"/>
    <w:basedOn w:val="Normal"/>
    <w:rsid w:val="005F349C"/>
    <w:pPr>
      <w:spacing w:after="120"/>
    </w:pPr>
  </w:style>
  <w:style w:type="paragraph" w:customStyle="1" w:styleId="AmDateTab">
    <w:name w:val="AmDateTab"/>
    <w:basedOn w:val="Normal"/>
    <w:rsid w:val="005F349C"/>
    <w:pPr>
      <w:tabs>
        <w:tab w:val="right" w:pos="9072"/>
      </w:tabs>
    </w:pPr>
  </w:style>
  <w:style w:type="paragraph" w:customStyle="1" w:styleId="AmColumnHeading">
    <w:name w:val="AmColumnHeading"/>
    <w:basedOn w:val="Normal"/>
    <w:rsid w:val="005F349C"/>
    <w:pPr>
      <w:spacing w:after="240"/>
      <w:jc w:val="center"/>
    </w:pPr>
    <w:rPr>
      <w:i/>
    </w:rPr>
  </w:style>
  <w:style w:type="paragraph" w:customStyle="1" w:styleId="AmNumberTabs">
    <w:name w:val="AmNumberTabs"/>
    <w:basedOn w:val="Normal"/>
    <w:rsid w:val="005F349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5F349C"/>
    <w:pPr>
      <w:tabs>
        <w:tab w:val="center" w:pos="4535"/>
        <w:tab w:val="right" w:pos="9071"/>
      </w:tabs>
      <w:spacing w:before="240" w:after="240"/>
    </w:pPr>
    <w:rPr>
      <w:sz w:val="22"/>
    </w:rPr>
  </w:style>
  <w:style w:type="character" w:customStyle="1" w:styleId="EPFooter2Middle">
    <w:name w:val="EPFooter2Middle"/>
    <w:uiPriority w:val="1"/>
    <w:qFormat/>
    <w:rsid w:val="005F349C"/>
    <w:rPr>
      <w:rFonts w:ascii="Arial" w:hAnsi="Arial"/>
      <w:b w:val="0"/>
      <w:i/>
      <w:color w:val="C0C0C0"/>
      <w:sz w:val="22"/>
    </w:rPr>
  </w:style>
  <w:style w:type="character" w:styleId="Hyperlink">
    <w:name w:val="Hyperlink"/>
    <w:basedOn w:val="DefaultParagraphFont"/>
    <w:uiPriority w:val="99"/>
    <w:unhideWhenUsed/>
    <w:rsid w:val="005F3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europarl.europa.eu/doceo/document/A-9-2021-0117-AM-070-079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2021-04-29T16:18:00Z</dcterms:created>
  <dcterms:modified xsi:type="dcterms:W3CDTF">2021-04-29T16:20:00Z</dcterms:modified>
</cp:coreProperties>
</file>