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Recalling</w:t>
      </w:r>
      <w:r w:rsidRPr="00692DD5">
        <w:rPr>
          <w:rFonts w:ascii="Times New Roman" w:eastAsia="Times New Roman" w:hAnsi="Times New Roman" w:cs="Times New Roman"/>
          <w:color w:val="000000"/>
          <w:sz w:val="24"/>
          <w:szCs w:val="24"/>
        </w:rPr>
        <w:t xml:space="preserve"> the Protocol for the Prohibition of the Use in War of Asphyxiating, Poisonous or other Gases, and of Bacteriological Methods of Warfare, and the Convention on the Prohibition of the Development, Production, Stockpiling and Use of Chemical Weapons and on their Destruction (CWC) ratified by the Syrian Arab Republic on 14 September 2013, and the Council’s resolutions 1540 (2004), 2118 (2013), 2209 (2015), 2235 (2015), 2314 (2016), and 2319 (2016),</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Expressing</w:t>
      </w:r>
      <w:r w:rsidRPr="00692DD5">
        <w:rPr>
          <w:rFonts w:ascii="Times New Roman" w:eastAsia="Times New Roman" w:hAnsi="Times New Roman" w:cs="Times New Roman"/>
          <w:color w:val="000000"/>
          <w:sz w:val="24"/>
          <w:szCs w:val="24"/>
        </w:rPr>
        <w:t xml:space="preserve"> its horror at the reported use of chemical weapons in the Khan </w:t>
      </w:r>
      <w:proofErr w:type="spellStart"/>
      <w:r w:rsidRPr="00692DD5">
        <w:rPr>
          <w:rFonts w:ascii="Times New Roman" w:eastAsia="Times New Roman" w:hAnsi="Times New Roman" w:cs="Times New Roman"/>
          <w:color w:val="000000"/>
          <w:sz w:val="24"/>
          <w:szCs w:val="24"/>
        </w:rPr>
        <w:t>Shaykhun</w:t>
      </w:r>
      <w:proofErr w:type="spellEnd"/>
      <w:r w:rsidRPr="00692DD5">
        <w:rPr>
          <w:rFonts w:ascii="Times New Roman" w:eastAsia="Times New Roman" w:hAnsi="Times New Roman" w:cs="Times New Roman"/>
          <w:color w:val="000000"/>
          <w:sz w:val="24"/>
          <w:szCs w:val="24"/>
        </w:rPr>
        <w:t xml:space="preserve"> area of southern </w:t>
      </w:r>
      <w:proofErr w:type="spellStart"/>
      <w:r w:rsidRPr="00692DD5">
        <w:rPr>
          <w:rFonts w:ascii="Times New Roman" w:eastAsia="Times New Roman" w:hAnsi="Times New Roman" w:cs="Times New Roman"/>
          <w:color w:val="000000"/>
          <w:sz w:val="24"/>
          <w:szCs w:val="24"/>
        </w:rPr>
        <w:t>Idlib</w:t>
      </w:r>
      <w:proofErr w:type="spellEnd"/>
      <w:r w:rsidRPr="00692DD5">
        <w:rPr>
          <w:rFonts w:ascii="Times New Roman" w:eastAsia="Times New Roman" w:hAnsi="Times New Roman" w:cs="Times New Roman"/>
          <w:color w:val="000000"/>
          <w:sz w:val="24"/>
          <w:szCs w:val="24"/>
        </w:rPr>
        <w:t xml:space="preserve"> in the Syrian Arab Republic on 4 April 2017 causing large-scale loss of life and injuries, </w:t>
      </w:r>
      <w:r w:rsidRPr="00692DD5">
        <w:rPr>
          <w:rFonts w:ascii="Times New Roman" w:eastAsia="Times New Roman" w:hAnsi="Times New Roman" w:cs="Times New Roman"/>
          <w:i/>
          <w:iCs/>
          <w:color w:val="000000"/>
          <w:sz w:val="24"/>
          <w:szCs w:val="24"/>
        </w:rPr>
        <w:t xml:space="preserve">affirming </w:t>
      </w:r>
      <w:r w:rsidRPr="00692DD5">
        <w:rPr>
          <w:rFonts w:ascii="Times New Roman" w:eastAsia="Times New Roman" w:hAnsi="Times New Roman" w:cs="Times New Roman"/>
          <w:color w:val="000000"/>
          <w:sz w:val="24"/>
          <w:szCs w:val="24"/>
        </w:rPr>
        <w:t xml:space="preserve">that the use of chemical weapons constitutes a serious violation of international law, and </w:t>
      </w:r>
      <w:r w:rsidRPr="00692DD5">
        <w:rPr>
          <w:rFonts w:ascii="Times New Roman" w:eastAsia="Times New Roman" w:hAnsi="Times New Roman" w:cs="Times New Roman"/>
          <w:i/>
          <w:iCs/>
          <w:color w:val="000000"/>
          <w:sz w:val="24"/>
          <w:szCs w:val="24"/>
        </w:rPr>
        <w:t>stressing</w:t>
      </w:r>
      <w:r w:rsidRPr="00692DD5">
        <w:rPr>
          <w:rFonts w:ascii="Times New Roman" w:eastAsia="Times New Roman" w:hAnsi="Times New Roman" w:cs="Times New Roman"/>
          <w:color w:val="000000"/>
          <w:sz w:val="24"/>
          <w:szCs w:val="24"/>
        </w:rPr>
        <w:t xml:space="preserve"> that those responsible for any use of chemical weapons must be held accountable, </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Noting</w:t>
      </w:r>
      <w:r w:rsidRPr="00692DD5">
        <w:rPr>
          <w:rFonts w:ascii="Times New Roman" w:eastAsia="Times New Roman" w:hAnsi="Times New Roman" w:cs="Times New Roman"/>
          <w:color w:val="000000"/>
          <w:sz w:val="24"/>
          <w:szCs w:val="24"/>
        </w:rPr>
        <w:t xml:space="preserve"> the </w:t>
      </w:r>
      <w:proofErr w:type="spellStart"/>
      <w:r w:rsidRPr="00692DD5">
        <w:rPr>
          <w:rFonts w:ascii="Times New Roman" w:eastAsia="Times New Roman" w:hAnsi="Times New Roman" w:cs="Times New Roman"/>
          <w:color w:val="000000"/>
          <w:sz w:val="24"/>
          <w:szCs w:val="24"/>
        </w:rPr>
        <w:t>Organisation</w:t>
      </w:r>
      <w:proofErr w:type="spellEnd"/>
      <w:r w:rsidRPr="00692DD5">
        <w:rPr>
          <w:rFonts w:ascii="Times New Roman" w:eastAsia="Times New Roman" w:hAnsi="Times New Roman" w:cs="Times New Roman"/>
          <w:color w:val="000000"/>
          <w:sz w:val="24"/>
          <w:szCs w:val="24"/>
        </w:rPr>
        <w:t xml:space="preserve"> for the Prohibition of Chemical Weapons (OPCW) has announced, in addition to its ongoing investigation, that its Fact Finding Mission (FFM) is in the process of gathering and </w:t>
      </w:r>
      <w:proofErr w:type="spellStart"/>
      <w:r w:rsidRPr="00692DD5">
        <w:rPr>
          <w:rFonts w:ascii="Times New Roman" w:eastAsia="Times New Roman" w:hAnsi="Times New Roman" w:cs="Times New Roman"/>
          <w:color w:val="000000"/>
          <w:sz w:val="24"/>
          <w:szCs w:val="24"/>
        </w:rPr>
        <w:t>analysing</w:t>
      </w:r>
      <w:proofErr w:type="spellEnd"/>
      <w:r w:rsidRPr="00692DD5">
        <w:rPr>
          <w:rFonts w:ascii="Times New Roman" w:eastAsia="Times New Roman" w:hAnsi="Times New Roman" w:cs="Times New Roman"/>
          <w:color w:val="000000"/>
          <w:sz w:val="24"/>
          <w:szCs w:val="24"/>
        </w:rPr>
        <w:t xml:space="preserve"> information on this incident from all available sources and will report to the OPCW Executive Council,</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Recalling</w:t>
      </w:r>
      <w:r w:rsidRPr="00692DD5">
        <w:rPr>
          <w:rFonts w:ascii="Times New Roman" w:eastAsia="Times New Roman" w:hAnsi="Times New Roman" w:cs="Times New Roman"/>
          <w:color w:val="000000"/>
          <w:sz w:val="24"/>
          <w:szCs w:val="24"/>
        </w:rPr>
        <w:t xml:space="preserve"> that in resolution 2118 (2013) the Council decided that the Syrian Arab Republic shall not use, develop, produ</w:t>
      </w:r>
      <w:bookmarkStart w:id="0" w:name="_GoBack"/>
      <w:bookmarkEnd w:id="0"/>
      <w:r w:rsidRPr="00692DD5">
        <w:rPr>
          <w:rFonts w:ascii="Times New Roman" w:eastAsia="Times New Roman" w:hAnsi="Times New Roman" w:cs="Times New Roman"/>
          <w:color w:val="000000"/>
          <w:sz w:val="24"/>
          <w:szCs w:val="24"/>
        </w:rPr>
        <w:t>ce, otherwise acquire, stockpile or retain chemical weapons or transfer, directly or indirectly, chemical weapons, to other States or non-State actors and underscored that no party in Syria should use, develop produce acquire, stockpile, retain or transfer chemical weapons,</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Recalling its determination</w:t>
      </w:r>
      <w:r w:rsidRPr="00692DD5">
        <w:rPr>
          <w:rFonts w:ascii="Times New Roman" w:eastAsia="Times New Roman" w:hAnsi="Times New Roman" w:cs="Times New Roman"/>
          <w:color w:val="000000"/>
          <w:sz w:val="24"/>
          <w:szCs w:val="24"/>
        </w:rPr>
        <w:t xml:space="preserve"> that the use of chemical weapons in the Syria Arab Republic represents a threat to international peace and security,</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1. Condemns</w:t>
      </w:r>
      <w:r w:rsidRPr="00692DD5">
        <w:rPr>
          <w:rFonts w:ascii="Times New Roman" w:eastAsia="Times New Roman" w:hAnsi="Times New Roman" w:cs="Times New Roman"/>
          <w:color w:val="000000"/>
          <w:sz w:val="24"/>
          <w:szCs w:val="24"/>
        </w:rPr>
        <w:t xml:space="preserve"> in the strongest terms the reported use of chemical weapons in the Syrian Arab Republic, in particular the attack on Khan </w:t>
      </w:r>
      <w:proofErr w:type="spellStart"/>
      <w:r w:rsidRPr="00692DD5">
        <w:rPr>
          <w:rFonts w:ascii="Times New Roman" w:eastAsia="Times New Roman" w:hAnsi="Times New Roman" w:cs="Times New Roman"/>
          <w:color w:val="000000"/>
          <w:sz w:val="24"/>
          <w:szCs w:val="24"/>
        </w:rPr>
        <w:t>Shaykhun</w:t>
      </w:r>
      <w:proofErr w:type="spellEnd"/>
      <w:r w:rsidRPr="00692DD5">
        <w:rPr>
          <w:rFonts w:ascii="Times New Roman" w:eastAsia="Times New Roman" w:hAnsi="Times New Roman" w:cs="Times New Roman"/>
          <w:color w:val="000000"/>
          <w:sz w:val="24"/>
          <w:szCs w:val="24"/>
        </w:rPr>
        <w:t xml:space="preserve"> reported on 4 April 2017, </w:t>
      </w:r>
      <w:r w:rsidRPr="00692DD5">
        <w:rPr>
          <w:rFonts w:ascii="Times New Roman" w:eastAsia="Times New Roman" w:hAnsi="Times New Roman" w:cs="Times New Roman"/>
          <w:i/>
          <w:iCs/>
          <w:color w:val="000000"/>
          <w:sz w:val="24"/>
          <w:szCs w:val="24"/>
        </w:rPr>
        <w:t>expresses</w:t>
      </w:r>
      <w:r w:rsidRPr="00692DD5">
        <w:rPr>
          <w:rFonts w:ascii="Times New Roman" w:eastAsia="Times New Roman" w:hAnsi="Times New Roman" w:cs="Times New Roman"/>
          <w:color w:val="000000"/>
          <w:sz w:val="24"/>
          <w:szCs w:val="24"/>
        </w:rPr>
        <w:t xml:space="preserve"> its outrage that individuals continue to be killed and injured by chemical weapons in the Syrian Arab Republic, and </w:t>
      </w:r>
      <w:r w:rsidRPr="00692DD5">
        <w:rPr>
          <w:rFonts w:ascii="Times New Roman" w:eastAsia="Times New Roman" w:hAnsi="Times New Roman" w:cs="Times New Roman"/>
          <w:i/>
          <w:iCs/>
          <w:color w:val="000000"/>
          <w:sz w:val="24"/>
          <w:szCs w:val="24"/>
        </w:rPr>
        <w:t xml:space="preserve">expresses </w:t>
      </w:r>
      <w:r w:rsidRPr="00692DD5">
        <w:rPr>
          <w:rFonts w:ascii="Times New Roman" w:eastAsia="Times New Roman" w:hAnsi="Times New Roman" w:cs="Times New Roman"/>
          <w:color w:val="000000"/>
          <w:sz w:val="24"/>
          <w:szCs w:val="24"/>
        </w:rPr>
        <w:t>its determination that those responsible must be held accountable;</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2. Expresses</w:t>
      </w:r>
      <w:r w:rsidRPr="00692DD5">
        <w:rPr>
          <w:rFonts w:ascii="Times New Roman" w:eastAsia="Times New Roman" w:hAnsi="Times New Roman" w:cs="Times New Roman"/>
          <w:color w:val="000000"/>
          <w:sz w:val="24"/>
          <w:szCs w:val="24"/>
        </w:rPr>
        <w:t xml:space="preserve"> its full support to the OPCW Fact Finding Mission, demands that all parties provide delay-free and safe access to any sites deemed relevant by the OPCW FFM, and, as applicable, by the JIM, to the reported incident in Khan </w:t>
      </w:r>
      <w:proofErr w:type="spellStart"/>
      <w:r w:rsidRPr="00692DD5">
        <w:rPr>
          <w:rFonts w:ascii="Times New Roman" w:eastAsia="Times New Roman" w:hAnsi="Times New Roman" w:cs="Times New Roman"/>
          <w:color w:val="000000"/>
          <w:sz w:val="24"/>
          <w:szCs w:val="24"/>
        </w:rPr>
        <w:t>Shaykhun</w:t>
      </w:r>
      <w:proofErr w:type="spellEnd"/>
      <w:r w:rsidRPr="00692DD5">
        <w:rPr>
          <w:rFonts w:ascii="Times New Roman" w:eastAsia="Times New Roman" w:hAnsi="Times New Roman" w:cs="Times New Roman"/>
          <w:color w:val="000000"/>
          <w:sz w:val="24"/>
          <w:szCs w:val="24"/>
        </w:rPr>
        <w:t xml:space="preserve"> in accordance with resolution 2118, and </w:t>
      </w:r>
      <w:r w:rsidRPr="00692DD5">
        <w:rPr>
          <w:rFonts w:ascii="Times New Roman" w:eastAsia="Times New Roman" w:hAnsi="Times New Roman" w:cs="Times New Roman"/>
          <w:i/>
          <w:iCs/>
          <w:color w:val="000000"/>
          <w:sz w:val="24"/>
          <w:szCs w:val="24"/>
        </w:rPr>
        <w:t>requests</w:t>
      </w:r>
      <w:r w:rsidRPr="00692DD5">
        <w:rPr>
          <w:rFonts w:ascii="Times New Roman" w:eastAsia="Times New Roman" w:hAnsi="Times New Roman" w:cs="Times New Roman"/>
          <w:color w:val="000000"/>
          <w:sz w:val="24"/>
          <w:szCs w:val="24"/>
        </w:rPr>
        <w:t xml:space="preserve"> that the FFM report the results of its investigation as soon as possible;</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lastRenderedPageBreak/>
        <w:t xml:space="preserve">3. Requests </w:t>
      </w:r>
      <w:r w:rsidRPr="00692DD5">
        <w:rPr>
          <w:rFonts w:ascii="Times New Roman" w:eastAsia="Times New Roman" w:hAnsi="Times New Roman" w:cs="Times New Roman"/>
          <w:color w:val="000000"/>
          <w:sz w:val="24"/>
          <w:szCs w:val="24"/>
        </w:rPr>
        <w:t>that the Secretary General make the necessary arrangements for the UN-OPCW Joint Investigative Mechanism to liaise closely with the Fact Finding Mission to expeditiously investigate any incident the FFM determines involved or likely involved the use of chemicals as weapons in order to identify those involved in accordance with the provisions of paragraph 5 of its Resolution 2235;</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4. Recalls</w:t>
      </w:r>
      <w:r w:rsidRPr="00692DD5">
        <w:rPr>
          <w:rFonts w:ascii="Times New Roman" w:eastAsia="Times New Roman" w:hAnsi="Times New Roman" w:cs="Times New Roman"/>
          <w:color w:val="000000"/>
          <w:sz w:val="24"/>
          <w:szCs w:val="24"/>
        </w:rPr>
        <w:t xml:space="preserve"> that in its resolutions 2118 and 2235 it decided that the Syrian Arab Republic and all parties in Syria shall cooperate fully with the OPCW and the United Nations including the Joint Investigation Mechanism; </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 xml:space="preserve">5. </w:t>
      </w:r>
      <w:proofErr w:type="spellStart"/>
      <w:r w:rsidRPr="00692DD5">
        <w:rPr>
          <w:rFonts w:ascii="Times New Roman" w:eastAsia="Times New Roman" w:hAnsi="Times New Roman" w:cs="Times New Roman"/>
          <w:i/>
          <w:iCs/>
          <w:color w:val="000000"/>
          <w:sz w:val="24"/>
          <w:szCs w:val="24"/>
        </w:rPr>
        <w:t>Emphasises</w:t>
      </w:r>
      <w:proofErr w:type="spellEnd"/>
      <w:r w:rsidRPr="00692DD5">
        <w:rPr>
          <w:rFonts w:ascii="Times New Roman" w:eastAsia="Times New Roman" w:hAnsi="Times New Roman" w:cs="Times New Roman"/>
          <w:color w:val="000000"/>
          <w:sz w:val="24"/>
          <w:szCs w:val="24"/>
        </w:rPr>
        <w:t xml:space="preserve"> that this includes the obligation upon the Syrian Arab Republic of complying with their relevant recommendations, by accepting personnel designated by the OPCW or the United Nations, by providing for and ensuring the security of activities undertaken by these personnel, by providing these personnel with immediate and unfettered access to and the right to inspect, in discharging their functions, any and all sites, and by allowing immediate and unfettered access to individuals that the OPCW has grounds to believe to be of importance for the purpose of its mandate, and </w:t>
      </w:r>
      <w:r w:rsidRPr="00692DD5">
        <w:rPr>
          <w:rFonts w:ascii="Times New Roman" w:eastAsia="Times New Roman" w:hAnsi="Times New Roman" w:cs="Times New Roman"/>
          <w:i/>
          <w:iCs/>
          <w:color w:val="000000"/>
          <w:sz w:val="24"/>
          <w:szCs w:val="24"/>
        </w:rPr>
        <w:t>decides</w:t>
      </w:r>
      <w:r w:rsidRPr="00692DD5">
        <w:rPr>
          <w:rFonts w:ascii="Times New Roman" w:eastAsia="Times New Roman" w:hAnsi="Times New Roman" w:cs="Times New Roman"/>
          <w:color w:val="000000"/>
          <w:sz w:val="24"/>
          <w:szCs w:val="24"/>
        </w:rPr>
        <w:t xml:space="preserve"> that all parties in Syria shall cooperate fully in this regard; [op. 7 of op. 2118] </w:t>
      </w:r>
    </w:p>
    <w:p w:rsidR="00692DD5" w:rsidRPr="00692DD5" w:rsidRDefault="00692DD5" w:rsidP="00692DD5">
      <w:pPr>
        <w:spacing w:after="144" w:line="360" w:lineRule="auto"/>
        <w:rPr>
          <w:rFonts w:ascii="Times New Roman" w:eastAsia="Times New Roman" w:hAnsi="Times New Roman" w:cs="Times New Roman"/>
          <w:sz w:val="24"/>
          <w:szCs w:val="24"/>
        </w:rPr>
      </w:pPr>
      <w:r w:rsidRPr="00692DD5">
        <w:rPr>
          <w:rFonts w:ascii="Times New Roman" w:eastAsia="Times New Roman" w:hAnsi="Times New Roman" w:cs="Times New Roman"/>
          <w:i/>
          <w:iCs/>
          <w:color w:val="000000"/>
          <w:sz w:val="24"/>
          <w:szCs w:val="24"/>
        </w:rPr>
        <w:t>6. Requests</w:t>
      </w:r>
      <w:r w:rsidRPr="00692DD5">
        <w:rPr>
          <w:rFonts w:ascii="Times New Roman" w:eastAsia="Times New Roman" w:hAnsi="Times New Roman" w:cs="Times New Roman"/>
          <w:color w:val="000000"/>
          <w:sz w:val="24"/>
          <w:szCs w:val="24"/>
        </w:rPr>
        <w:t xml:space="preserve"> the Secretary-General to report on whether the information and access described in paragraph 5 has been provided in his reports to the Security Council every 30 days pursuant to paragraph 12 of resolution 2118. </w:t>
      </w:r>
      <w:r w:rsidRPr="00692DD5">
        <w:rPr>
          <w:rFonts w:ascii="Times New Roman" w:eastAsia="Times New Roman" w:hAnsi="Times New Roman" w:cs="Times New Roman"/>
          <w:sz w:val="24"/>
          <w:szCs w:val="24"/>
        </w:rPr>
        <w:br/>
      </w:r>
      <w:r w:rsidRPr="00692DD5">
        <w:rPr>
          <w:rFonts w:ascii="Times New Roman" w:eastAsia="Times New Roman" w:hAnsi="Times New Roman" w:cs="Times New Roman"/>
          <w:i/>
          <w:iCs/>
          <w:color w:val="000000"/>
          <w:sz w:val="24"/>
          <w:szCs w:val="24"/>
        </w:rPr>
        <w:t>7. Recalls</w:t>
      </w:r>
      <w:r w:rsidRPr="00692DD5">
        <w:rPr>
          <w:rFonts w:ascii="Times New Roman" w:eastAsia="Times New Roman" w:hAnsi="Times New Roman" w:cs="Times New Roman"/>
          <w:color w:val="000000"/>
          <w:sz w:val="24"/>
          <w:szCs w:val="24"/>
        </w:rPr>
        <w:t xml:space="preserve"> its decision in response to violations of resolution 2118 to impose measures under Chapter VII of the United Nations charter. </w:t>
      </w:r>
    </w:p>
    <w:p w:rsidR="00627F22" w:rsidRDefault="00627F22"/>
    <w:sectPr w:rsidR="00627F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09" w:rsidRDefault="006E0809" w:rsidP="00692DD5">
      <w:pPr>
        <w:spacing w:after="0" w:line="240" w:lineRule="auto"/>
      </w:pPr>
      <w:r>
        <w:separator/>
      </w:r>
    </w:p>
  </w:endnote>
  <w:endnote w:type="continuationSeparator" w:id="0">
    <w:p w:rsidR="006E0809" w:rsidRDefault="006E0809" w:rsidP="0069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09" w:rsidRDefault="006E0809" w:rsidP="00692DD5">
      <w:pPr>
        <w:spacing w:after="0" w:line="240" w:lineRule="auto"/>
      </w:pPr>
      <w:r>
        <w:separator/>
      </w:r>
    </w:p>
  </w:footnote>
  <w:footnote w:type="continuationSeparator" w:id="0">
    <w:p w:rsidR="006E0809" w:rsidRDefault="006E0809" w:rsidP="00692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D5" w:rsidRPr="00692DD5" w:rsidRDefault="00692DD5">
    <w:pPr>
      <w:pStyle w:val="Header"/>
      <w:rPr>
        <w:rFonts w:ascii="Times New Roman" w:hAnsi="Times New Roman" w:cs="Times New Roman"/>
        <w:sz w:val="24"/>
        <w:szCs w:val="24"/>
      </w:rPr>
    </w:pPr>
    <w:r w:rsidRPr="00692DD5">
      <w:rPr>
        <w:rFonts w:ascii="Times New Roman" w:hAnsi="Times New Roman" w:cs="Times New Roman"/>
        <w:sz w:val="24"/>
        <w:szCs w:val="24"/>
      </w:rPr>
      <w:t>Elected Security Council Members Compromise Draft Security Council Resolution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D5"/>
    <w:rsid w:val="00627F22"/>
    <w:rsid w:val="00692DD5"/>
    <w:rsid w:val="006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CE26-FCBC-43D5-8FA7-159151F0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2D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DD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2DD5"/>
    <w:rPr>
      <w:color w:val="0000FF"/>
      <w:u w:val="single"/>
    </w:rPr>
  </w:style>
  <w:style w:type="character" w:customStyle="1" w:styleId="post-timestamp">
    <w:name w:val="post-timestamp"/>
    <w:basedOn w:val="DefaultParagraphFont"/>
    <w:rsid w:val="00692DD5"/>
  </w:style>
  <w:style w:type="paragraph" w:styleId="Header">
    <w:name w:val="header"/>
    <w:basedOn w:val="Normal"/>
    <w:link w:val="HeaderChar"/>
    <w:uiPriority w:val="99"/>
    <w:unhideWhenUsed/>
    <w:rsid w:val="0069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D5"/>
  </w:style>
  <w:style w:type="paragraph" w:styleId="Footer">
    <w:name w:val="footer"/>
    <w:basedOn w:val="Normal"/>
    <w:link w:val="FooterChar"/>
    <w:uiPriority w:val="99"/>
    <w:unhideWhenUsed/>
    <w:rsid w:val="0069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02907">
      <w:bodyDiv w:val="1"/>
      <w:marLeft w:val="0"/>
      <w:marRight w:val="0"/>
      <w:marTop w:val="0"/>
      <w:marBottom w:val="0"/>
      <w:divBdr>
        <w:top w:val="none" w:sz="0" w:space="0" w:color="auto"/>
        <w:left w:val="none" w:sz="0" w:space="0" w:color="auto"/>
        <w:bottom w:val="none" w:sz="0" w:space="0" w:color="auto"/>
        <w:right w:val="none" w:sz="0" w:space="0" w:color="auto"/>
      </w:divBdr>
      <w:divsChild>
        <w:div w:id="1791124704">
          <w:marLeft w:val="0"/>
          <w:marRight w:val="0"/>
          <w:marTop w:val="0"/>
          <w:marBottom w:val="0"/>
          <w:divBdr>
            <w:top w:val="none" w:sz="0" w:space="0" w:color="auto"/>
            <w:left w:val="none" w:sz="0" w:space="0" w:color="auto"/>
            <w:bottom w:val="none" w:sz="0" w:space="0" w:color="auto"/>
            <w:right w:val="none" w:sz="0" w:space="0" w:color="auto"/>
          </w:divBdr>
          <w:divsChild>
            <w:div w:id="776413102">
              <w:marLeft w:val="0"/>
              <w:marRight w:val="0"/>
              <w:marTop w:val="0"/>
              <w:marBottom w:val="0"/>
              <w:divBdr>
                <w:top w:val="none" w:sz="0" w:space="0" w:color="auto"/>
                <w:left w:val="none" w:sz="0" w:space="0" w:color="auto"/>
                <w:bottom w:val="none" w:sz="0" w:space="0" w:color="auto"/>
                <w:right w:val="none" w:sz="0" w:space="0" w:color="auto"/>
              </w:divBdr>
            </w:div>
          </w:divsChild>
        </w:div>
        <w:div w:id="1571034196">
          <w:marLeft w:val="0"/>
          <w:marRight w:val="0"/>
          <w:marTop w:val="0"/>
          <w:marBottom w:val="0"/>
          <w:divBdr>
            <w:top w:val="none" w:sz="0" w:space="0" w:color="auto"/>
            <w:left w:val="none" w:sz="0" w:space="0" w:color="auto"/>
            <w:bottom w:val="none" w:sz="0" w:space="0" w:color="auto"/>
            <w:right w:val="none" w:sz="0" w:space="0" w:color="auto"/>
          </w:divBdr>
          <w:divsChild>
            <w:div w:id="245189999">
              <w:marLeft w:val="158"/>
              <w:marRight w:val="0"/>
              <w:marTop w:val="144"/>
              <w:marBottom w:val="144"/>
              <w:divBdr>
                <w:top w:val="none" w:sz="0" w:space="0" w:color="auto"/>
                <w:left w:val="none" w:sz="0" w:space="0" w:color="auto"/>
                <w:bottom w:val="none" w:sz="0" w:space="0" w:color="auto"/>
                <w:right w:val="none" w:sz="0" w:space="0" w:color="auto"/>
              </w:divBdr>
            </w:div>
            <w:div w:id="888036816">
              <w:marLeft w:val="158"/>
              <w:marRight w:val="0"/>
              <w:marTop w:val="144"/>
              <w:marBottom w:val="144"/>
              <w:divBdr>
                <w:top w:val="none" w:sz="0" w:space="0" w:color="auto"/>
                <w:left w:val="none" w:sz="0" w:space="0" w:color="auto"/>
                <w:bottom w:val="none" w:sz="0" w:space="0" w:color="auto"/>
                <w:right w:val="none" w:sz="0" w:space="0" w:color="auto"/>
              </w:divBdr>
            </w:div>
            <w:div w:id="103041155">
              <w:marLeft w:val="158"/>
              <w:marRight w:val="0"/>
              <w:marTop w:val="144"/>
              <w:marBottom w:val="144"/>
              <w:divBdr>
                <w:top w:val="none" w:sz="0" w:space="0" w:color="auto"/>
                <w:left w:val="none" w:sz="0" w:space="0" w:color="auto"/>
                <w:bottom w:val="none" w:sz="0" w:space="0" w:color="auto"/>
                <w:right w:val="none" w:sz="0" w:space="0" w:color="auto"/>
              </w:divBdr>
            </w:div>
            <w:div w:id="1424296718">
              <w:marLeft w:val="158"/>
              <w:marRight w:val="0"/>
              <w:marTop w:val="144"/>
              <w:marBottom w:val="144"/>
              <w:divBdr>
                <w:top w:val="none" w:sz="0" w:space="0" w:color="auto"/>
                <w:left w:val="none" w:sz="0" w:space="0" w:color="auto"/>
                <w:bottom w:val="none" w:sz="0" w:space="0" w:color="auto"/>
                <w:right w:val="none" w:sz="0" w:space="0" w:color="auto"/>
              </w:divBdr>
            </w:div>
            <w:div w:id="387270536">
              <w:marLeft w:val="158"/>
              <w:marRight w:val="0"/>
              <w:marTop w:val="144"/>
              <w:marBottom w:val="144"/>
              <w:divBdr>
                <w:top w:val="none" w:sz="0" w:space="0" w:color="auto"/>
                <w:left w:val="none" w:sz="0" w:space="0" w:color="auto"/>
                <w:bottom w:val="none" w:sz="0" w:space="0" w:color="auto"/>
                <w:right w:val="none" w:sz="0" w:space="0" w:color="auto"/>
              </w:divBdr>
            </w:div>
            <w:div w:id="1110857195">
              <w:marLeft w:val="158"/>
              <w:marRight w:val="0"/>
              <w:marTop w:val="144"/>
              <w:marBottom w:val="144"/>
              <w:divBdr>
                <w:top w:val="none" w:sz="0" w:space="0" w:color="auto"/>
                <w:left w:val="none" w:sz="0" w:space="0" w:color="auto"/>
                <w:bottom w:val="none" w:sz="0" w:space="0" w:color="auto"/>
                <w:right w:val="none" w:sz="0" w:space="0" w:color="auto"/>
              </w:divBdr>
            </w:div>
            <w:div w:id="1276907331">
              <w:marLeft w:val="158"/>
              <w:marRight w:val="0"/>
              <w:marTop w:val="144"/>
              <w:marBottom w:val="144"/>
              <w:divBdr>
                <w:top w:val="none" w:sz="0" w:space="0" w:color="auto"/>
                <w:left w:val="none" w:sz="0" w:space="0" w:color="auto"/>
                <w:bottom w:val="none" w:sz="0" w:space="0" w:color="auto"/>
                <w:right w:val="none" w:sz="0" w:space="0" w:color="auto"/>
              </w:divBdr>
            </w:div>
            <w:div w:id="2064988687">
              <w:marLeft w:val="158"/>
              <w:marRight w:val="0"/>
              <w:marTop w:val="144"/>
              <w:marBottom w:val="144"/>
              <w:divBdr>
                <w:top w:val="none" w:sz="0" w:space="0" w:color="auto"/>
                <w:left w:val="none" w:sz="0" w:space="0" w:color="auto"/>
                <w:bottom w:val="none" w:sz="0" w:space="0" w:color="auto"/>
                <w:right w:val="none" w:sz="0" w:space="0" w:color="auto"/>
              </w:divBdr>
            </w:div>
            <w:div w:id="1681538851">
              <w:marLeft w:val="158"/>
              <w:marRight w:val="0"/>
              <w:marTop w:val="144"/>
              <w:marBottom w:val="144"/>
              <w:divBdr>
                <w:top w:val="none" w:sz="0" w:space="0" w:color="auto"/>
                <w:left w:val="none" w:sz="0" w:space="0" w:color="auto"/>
                <w:bottom w:val="none" w:sz="0" w:space="0" w:color="auto"/>
                <w:right w:val="none" w:sz="0" w:space="0" w:color="auto"/>
              </w:divBdr>
            </w:div>
            <w:div w:id="939337789">
              <w:marLeft w:val="158"/>
              <w:marRight w:val="0"/>
              <w:marTop w:val="144"/>
              <w:marBottom w:val="144"/>
              <w:divBdr>
                <w:top w:val="none" w:sz="0" w:space="0" w:color="auto"/>
                <w:left w:val="none" w:sz="0" w:space="0" w:color="auto"/>
                <w:bottom w:val="none" w:sz="0" w:space="0" w:color="auto"/>
                <w:right w:val="none" w:sz="0" w:space="0" w:color="auto"/>
              </w:divBdr>
            </w:div>
            <w:div w:id="836269309">
              <w:marLeft w:val="158"/>
              <w:marRight w:val="0"/>
              <w:marTop w:val="144"/>
              <w:marBottom w:val="144"/>
              <w:divBdr>
                <w:top w:val="none" w:sz="0" w:space="0" w:color="auto"/>
                <w:left w:val="none" w:sz="0" w:space="0" w:color="auto"/>
                <w:bottom w:val="none" w:sz="0" w:space="0" w:color="auto"/>
                <w:right w:val="none" w:sz="0" w:space="0" w:color="auto"/>
              </w:divBdr>
            </w:div>
            <w:div w:id="826555442">
              <w:marLeft w:val="158"/>
              <w:marRight w:val="0"/>
              <w:marTop w:val="144"/>
              <w:marBottom w:val="14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2017-04-07T13:14:00Z</dcterms:created>
  <dcterms:modified xsi:type="dcterms:W3CDTF">2017-04-07T13:18:00Z</dcterms:modified>
</cp:coreProperties>
</file>