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7D6A9" w14:textId="77777777" w:rsidR="005D4ECD" w:rsidRDefault="00B07A9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3C8FBCB" wp14:editId="6070788E">
            <wp:extent cx="914400" cy="914400"/>
            <wp:effectExtent l="0" t="0" r="0" b="0"/>
            <wp:docPr id="1" name="officeArt object" descr="HR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HRW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2D7E7" w14:textId="294CCD7D" w:rsidR="005D4ECD" w:rsidRDefault="00617D9E">
      <w:pPr>
        <w:spacing w:after="0"/>
        <w:jc w:val="center"/>
      </w:pPr>
      <w:bookmarkStart w:id="1" w:name="_Hlk485205539"/>
      <w:bookmarkEnd w:id="1"/>
      <w:r>
        <w:rPr>
          <w:b/>
        </w:rPr>
        <w:t>Gaza Killings,</w:t>
      </w:r>
      <w:r w:rsidR="00DE759C">
        <w:rPr>
          <w:b/>
        </w:rPr>
        <w:t xml:space="preserve"> Unabated Settlement Activity Underscore Need for</w:t>
      </w:r>
      <w:r>
        <w:rPr>
          <w:b/>
        </w:rPr>
        <w:t xml:space="preserve"> International</w:t>
      </w:r>
      <w:r w:rsidR="00DE759C">
        <w:rPr>
          <w:b/>
        </w:rPr>
        <w:t xml:space="preserve"> Accountability</w:t>
      </w:r>
      <w:r>
        <w:rPr>
          <w:b/>
        </w:rPr>
        <w:t>,</w:t>
      </w:r>
      <w:r w:rsidR="00DE759C">
        <w:rPr>
          <w:b/>
        </w:rPr>
        <w:t xml:space="preserve"> Action</w:t>
      </w:r>
    </w:p>
    <w:p w14:paraId="7B818FD5" w14:textId="3827CA4F" w:rsidR="005D4ECD" w:rsidRDefault="00B07A93">
      <w:pPr>
        <w:spacing w:after="0"/>
        <w:ind w:left="2160" w:firstLine="720"/>
      </w:pPr>
      <w:r>
        <w:t>Item 7 General Debate,</w:t>
      </w:r>
      <w:r w:rsidR="00C14F14">
        <w:t xml:space="preserve"> </w:t>
      </w:r>
      <w:r w:rsidR="00DE759C">
        <w:t>2 July 2018</w:t>
      </w:r>
    </w:p>
    <w:p w14:paraId="3477D331" w14:textId="77777777" w:rsidR="005D4ECD" w:rsidRDefault="005D4ECD"/>
    <w:p w14:paraId="73EDDF88" w14:textId="0273EF15" w:rsidR="005D4ECD" w:rsidRDefault="00B07A93">
      <w:r>
        <w:t xml:space="preserve">Thank you, Mr. President, </w:t>
      </w:r>
    </w:p>
    <w:p w14:paraId="3786844C" w14:textId="72184ECF" w:rsidR="001B62F7" w:rsidRDefault="00617D9E" w:rsidP="001B62F7">
      <w:r>
        <w:t xml:space="preserve">Since the </w:t>
      </w:r>
      <w:r w:rsidR="003F03A7">
        <w:t>March session</w:t>
      </w:r>
      <w:r w:rsidR="006048A0">
        <w:t>, Israeli forces have killed 124</w:t>
      </w:r>
      <w:r>
        <w:t xml:space="preserve"> Palestinians in demonstrations in Gaza and wounded </w:t>
      </w:r>
      <w:r w:rsidR="006048A0">
        <w:t>more than</w:t>
      </w:r>
      <w:r>
        <w:t xml:space="preserve"> 4</w:t>
      </w:r>
      <w:r w:rsidR="00E4041E">
        <w:t>,</w:t>
      </w:r>
      <w:r>
        <w:t xml:space="preserve">000 with live ammunition. Senior Israeli officials apparently approved orders to fire on demonstrators who posed no imminent threat to life, acts </w:t>
      </w:r>
      <w:r w:rsidR="00E4041E">
        <w:t>that</w:t>
      </w:r>
      <w:r>
        <w:t xml:space="preserve"> may </w:t>
      </w:r>
      <w:hyperlink r:id="rId10" w:history="1">
        <w:r w:rsidRPr="001B62F7">
          <w:rPr>
            <w:rStyle w:val="Hyperlink"/>
          </w:rPr>
          <w:t>amount to war crimes</w:t>
        </w:r>
      </w:hyperlink>
      <w:r>
        <w:t>. The Commission of Inquiry established by this body should identify those officials who sanctioned open fire regulations</w:t>
      </w:r>
      <w:r w:rsidR="00E4041E">
        <w:t xml:space="preserve"> that violate international norms</w:t>
      </w:r>
      <w:r>
        <w:t>.</w:t>
      </w:r>
    </w:p>
    <w:p w14:paraId="4418448E" w14:textId="56ABA5DF" w:rsidR="00532C64" w:rsidRDefault="00532C64" w:rsidP="001B62F7">
      <w:r w:rsidRPr="00532C64">
        <w:rPr>
          <w:rFonts w:cs="Calibri"/>
        </w:rPr>
        <w:t>The Palestinian Authority and Hamas both violently dispersed peaceful demonstrations in recent weeks and continue to arbitrarily arrest critics and mistreat those in detention.</w:t>
      </w:r>
    </w:p>
    <w:p w14:paraId="4433A344" w14:textId="752A6D1F" w:rsidR="001B62F7" w:rsidRDefault="00E4041E" w:rsidP="001B62F7">
      <w:r>
        <w:t>As</w:t>
      </w:r>
      <w:r w:rsidR="001B62F7">
        <w:t xml:space="preserve"> Israeli authorities</w:t>
      </w:r>
      <w:r w:rsidR="008A50A1">
        <w:t xml:space="preserve"> </w:t>
      </w:r>
      <w:r w:rsidR="001B62F7">
        <w:t xml:space="preserve">approved </w:t>
      </w:r>
      <w:hyperlink r:id="rId11" w:history="1">
        <w:r w:rsidR="001B62F7" w:rsidRPr="000C18F8">
          <w:rPr>
            <w:rStyle w:val="Hyperlink"/>
          </w:rPr>
          <w:t>thousands of new housing units</w:t>
        </w:r>
      </w:hyperlink>
      <w:r w:rsidR="001B62F7">
        <w:t xml:space="preserve"> in </w:t>
      </w:r>
      <w:r>
        <w:t xml:space="preserve">Jewish </w:t>
      </w:r>
      <w:r w:rsidR="001B62F7">
        <w:t>settlements</w:t>
      </w:r>
      <w:r>
        <w:t xml:space="preserve"> </w:t>
      </w:r>
      <w:r w:rsidR="009075A2">
        <w:t>i</w:t>
      </w:r>
      <w:r>
        <w:t>n the West Bank</w:t>
      </w:r>
      <w:r w:rsidR="001B62F7">
        <w:t xml:space="preserve">, the Israeli Supreme Court in May approved the government’s plan to </w:t>
      </w:r>
      <w:hyperlink r:id="rId12" w:history="1">
        <w:r w:rsidR="001B62F7" w:rsidRPr="0080279D">
          <w:rPr>
            <w:rStyle w:val="Hyperlink"/>
          </w:rPr>
          <w:t>demolish Khan Al-</w:t>
        </w:r>
        <w:proofErr w:type="spellStart"/>
        <w:r w:rsidR="001B62F7" w:rsidRPr="0080279D">
          <w:rPr>
            <w:rStyle w:val="Hyperlink"/>
          </w:rPr>
          <w:t>Ahmar</w:t>
        </w:r>
        <w:proofErr w:type="spellEnd"/>
        <w:r w:rsidR="001B62F7" w:rsidRPr="0080279D">
          <w:rPr>
            <w:rStyle w:val="Hyperlink"/>
          </w:rPr>
          <w:t xml:space="preserve"> Ab al-</w:t>
        </w:r>
        <w:proofErr w:type="spellStart"/>
        <w:r w:rsidR="001B62F7" w:rsidRPr="0080279D">
          <w:rPr>
            <w:rStyle w:val="Hyperlink"/>
          </w:rPr>
          <w:t>Hilu</w:t>
        </w:r>
        <w:proofErr w:type="spellEnd"/>
      </w:hyperlink>
      <w:r w:rsidR="001B62F7">
        <w:t xml:space="preserve">, </w:t>
      </w:r>
      <w:r w:rsidR="001B62F7" w:rsidRPr="001B62F7">
        <w:t xml:space="preserve">a </w:t>
      </w:r>
      <w:r>
        <w:t xml:space="preserve">Palestinian </w:t>
      </w:r>
      <w:r w:rsidR="001B62F7" w:rsidRPr="001B62F7">
        <w:t>village of 180 people east of Jerusalem, including its school, which educates 160 children</w:t>
      </w:r>
      <w:r w:rsidR="001B62F7">
        <w:t xml:space="preserve"> from five surrounding villages, to facilitate settlement </w:t>
      </w:r>
      <w:r w:rsidR="008A50A1">
        <w:t>expansion</w:t>
      </w:r>
      <w:r w:rsidR="001B62F7">
        <w:t>. The transfer of civilians into occupied territory and forcible transfer</w:t>
      </w:r>
      <w:r w:rsidR="008A50A1">
        <w:t xml:space="preserve"> of protected people in the occupied territory </w:t>
      </w:r>
      <w:r w:rsidR="001B62F7">
        <w:t xml:space="preserve">are war crimes. </w:t>
      </w:r>
    </w:p>
    <w:p w14:paraId="0F896EBB" w14:textId="425F60D3" w:rsidR="001B62F7" w:rsidRDefault="001B62F7" w:rsidP="001B62F7">
      <w:r>
        <w:t xml:space="preserve">We welcome the High Commissioner’s </w:t>
      </w:r>
      <w:r w:rsidR="008A50A1">
        <w:t xml:space="preserve">opening </w:t>
      </w:r>
      <w:r>
        <w:t xml:space="preserve">statement </w:t>
      </w:r>
      <w:r w:rsidR="00E4041E">
        <w:t>that his office</w:t>
      </w:r>
      <w:r w:rsidR="009075A2">
        <w:t xml:space="preserve"> </w:t>
      </w:r>
      <w:r w:rsidR="00E4041E">
        <w:t xml:space="preserve">will continue its </w:t>
      </w:r>
      <w:r>
        <w:t>work on the database of business</w:t>
      </w:r>
      <w:r w:rsidR="00E4041E">
        <w:t>es</w:t>
      </w:r>
      <w:r>
        <w:t xml:space="preserve"> operating in settlements</w:t>
      </w:r>
      <w:r w:rsidR="00E4041E">
        <w:t xml:space="preserve">, and </w:t>
      </w:r>
      <w:r w:rsidR="008A50A1">
        <w:t>publish an update</w:t>
      </w:r>
      <w:r w:rsidR="000D2B64">
        <w:t>, possibly</w:t>
      </w:r>
      <w:r w:rsidR="008A50A1">
        <w:t xml:space="preserve"> before September</w:t>
      </w:r>
      <w:r>
        <w:t xml:space="preserve">. Businesses cannot operate in or with settlements without contributing to serious abuses. </w:t>
      </w:r>
    </w:p>
    <w:p w14:paraId="183067BB" w14:textId="596F3BD6" w:rsidR="008A50A1" w:rsidRDefault="009075A2" w:rsidP="009075A2">
      <w:r>
        <w:t xml:space="preserve">Meanwhile, </w:t>
      </w:r>
      <w:r w:rsidR="008A50A1">
        <w:t>Israeli</w:t>
      </w:r>
      <w:r w:rsidR="00E4041E">
        <w:t xml:space="preserve"> authorities</w:t>
      </w:r>
      <w:r w:rsidR="008A50A1">
        <w:t xml:space="preserve"> continue to narrow the space for Palestinian, Israeli and international rights defenders. In May, Israel </w:t>
      </w:r>
      <w:hyperlink r:id="rId13" w:history="1">
        <w:r w:rsidR="008A50A1" w:rsidRPr="00532C64">
          <w:rPr>
            <w:rStyle w:val="Hyperlink"/>
          </w:rPr>
          <w:t xml:space="preserve">revoked </w:t>
        </w:r>
        <w:r w:rsidR="009C2E38" w:rsidRPr="00532C64">
          <w:rPr>
            <w:rStyle w:val="Hyperlink"/>
          </w:rPr>
          <w:t>the work permit</w:t>
        </w:r>
      </w:hyperlink>
      <w:r w:rsidR="009C2E38" w:rsidRPr="00532C64">
        <w:rPr>
          <w:rStyle w:val="Hyperlink"/>
          <w:u w:val="none"/>
        </w:rPr>
        <w:t xml:space="preserve"> </w:t>
      </w:r>
      <w:r w:rsidR="009C2E38" w:rsidRPr="00532C64">
        <w:rPr>
          <w:rStyle w:val="Hyperlink"/>
          <w:color w:val="auto"/>
          <w:u w:val="none"/>
        </w:rPr>
        <w:t xml:space="preserve">for </w:t>
      </w:r>
      <w:r w:rsidR="008A50A1" w:rsidRPr="00532C64">
        <w:rPr>
          <w:rStyle w:val="Hyperlink"/>
          <w:color w:val="auto"/>
          <w:u w:val="none"/>
        </w:rPr>
        <w:t>Human Rights Watch’s</w:t>
      </w:r>
      <w:r w:rsidR="008A50A1" w:rsidRPr="00532C64">
        <w:rPr>
          <w:rStyle w:val="Hyperlink"/>
          <w:color w:val="auto"/>
        </w:rPr>
        <w:t xml:space="preserve"> </w:t>
      </w:r>
      <w:r w:rsidR="008A50A1">
        <w:t xml:space="preserve">Israel and Palestine director </w:t>
      </w:r>
      <w:r w:rsidR="009C2E38">
        <w:t xml:space="preserve">and ordered him </w:t>
      </w:r>
      <w:r w:rsidR="008A50A1">
        <w:t xml:space="preserve">to leave the country. </w:t>
      </w:r>
      <w:r w:rsidR="009C2E38">
        <w:t xml:space="preserve">He </w:t>
      </w:r>
      <w:r w:rsidR="00532C64">
        <w:t>challenged</w:t>
      </w:r>
      <w:r w:rsidR="009C2E38">
        <w:t xml:space="preserve"> the order which is currently under review in the Israeli courts. </w:t>
      </w:r>
      <w:r w:rsidR="008A50A1">
        <w:t xml:space="preserve">This body should continue to raise concern about these growing restrictions. </w:t>
      </w:r>
    </w:p>
    <w:p w14:paraId="6CA0FEB3" w14:textId="7096B460" w:rsidR="000D2B64" w:rsidRDefault="000D2B64" w:rsidP="009075A2">
      <w:r>
        <w:t>We deplore the fact that Israel refused to participate in the adoption of its UPR report last week. This is but the latest example of a history of non-cooperation, illustrating that Israel is unwilling to submit to international scrutiny of its human rights record, irrespective of the Council agenda item under which t</w:t>
      </w:r>
      <w:r w:rsidR="00F30B5C">
        <w:t>h</w:t>
      </w:r>
      <w:r>
        <w:t>is takes place.</w:t>
      </w:r>
    </w:p>
    <w:p w14:paraId="73B1046E" w14:textId="3CED7385" w:rsidR="008A50A1" w:rsidRDefault="008A50A1" w:rsidP="008A50A1"/>
    <w:p w14:paraId="072319BC" w14:textId="06F48427" w:rsidR="008A50A1" w:rsidRDefault="008A50A1" w:rsidP="001B62F7"/>
    <w:sectPr w:rsidR="008A50A1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3EF480" w16cid:durableId="1EE3C024"/>
  <w16cid:commentId w16cid:paraId="6BC48C99" w16cid:durableId="1ED70E56"/>
  <w16cid:commentId w16cid:paraId="45309125" w16cid:durableId="1ED7E07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B6AEB"/>
    <w:multiLevelType w:val="hybridMultilevel"/>
    <w:tmpl w:val="84064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CD"/>
    <w:rsid w:val="00031FBA"/>
    <w:rsid w:val="00034EC3"/>
    <w:rsid w:val="000B16B2"/>
    <w:rsid w:val="000B5662"/>
    <w:rsid w:val="000C18F8"/>
    <w:rsid w:val="000C6B80"/>
    <w:rsid w:val="000D2B64"/>
    <w:rsid w:val="000E0309"/>
    <w:rsid w:val="000F7570"/>
    <w:rsid w:val="00141A65"/>
    <w:rsid w:val="00177689"/>
    <w:rsid w:val="001B62F7"/>
    <w:rsid w:val="001E5930"/>
    <w:rsid w:val="00275CDB"/>
    <w:rsid w:val="002C09E4"/>
    <w:rsid w:val="002E2F7A"/>
    <w:rsid w:val="00344D19"/>
    <w:rsid w:val="00383C3E"/>
    <w:rsid w:val="003F03A7"/>
    <w:rsid w:val="004105A3"/>
    <w:rsid w:val="004622D9"/>
    <w:rsid w:val="004810F7"/>
    <w:rsid w:val="00483EAF"/>
    <w:rsid w:val="004A2D7E"/>
    <w:rsid w:val="004B5411"/>
    <w:rsid w:val="004D267C"/>
    <w:rsid w:val="00502221"/>
    <w:rsid w:val="00506894"/>
    <w:rsid w:val="00532C64"/>
    <w:rsid w:val="00567FD3"/>
    <w:rsid w:val="00597F57"/>
    <w:rsid w:val="005C450D"/>
    <w:rsid w:val="005D4ECD"/>
    <w:rsid w:val="005E5170"/>
    <w:rsid w:val="006048A0"/>
    <w:rsid w:val="00612BCE"/>
    <w:rsid w:val="00615D26"/>
    <w:rsid w:val="00617D9E"/>
    <w:rsid w:val="00655133"/>
    <w:rsid w:val="00657813"/>
    <w:rsid w:val="00680F23"/>
    <w:rsid w:val="00722F71"/>
    <w:rsid w:val="00725C3C"/>
    <w:rsid w:val="00792F7A"/>
    <w:rsid w:val="00796A55"/>
    <w:rsid w:val="007D54D4"/>
    <w:rsid w:val="007E5756"/>
    <w:rsid w:val="0080279D"/>
    <w:rsid w:val="00827658"/>
    <w:rsid w:val="008946CB"/>
    <w:rsid w:val="00895137"/>
    <w:rsid w:val="008A50A1"/>
    <w:rsid w:val="008B6CA4"/>
    <w:rsid w:val="008C38A0"/>
    <w:rsid w:val="008C571C"/>
    <w:rsid w:val="008C7777"/>
    <w:rsid w:val="009075A2"/>
    <w:rsid w:val="009309A4"/>
    <w:rsid w:val="00950A06"/>
    <w:rsid w:val="009609E2"/>
    <w:rsid w:val="009C2E38"/>
    <w:rsid w:val="00A11DA5"/>
    <w:rsid w:val="00A31DD0"/>
    <w:rsid w:val="00A4130F"/>
    <w:rsid w:val="00AE0156"/>
    <w:rsid w:val="00AF1A8E"/>
    <w:rsid w:val="00AF717A"/>
    <w:rsid w:val="00B07A93"/>
    <w:rsid w:val="00B53340"/>
    <w:rsid w:val="00B67141"/>
    <w:rsid w:val="00B766E3"/>
    <w:rsid w:val="00BD1468"/>
    <w:rsid w:val="00C14F14"/>
    <w:rsid w:val="00C400DB"/>
    <w:rsid w:val="00C62E00"/>
    <w:rsid w:val="00CA52A1"/>
    <w:rsid w:val="00CA6B3D"/>
    <w:rsid w:val="00D118FD"/>
    <w:rsid w:val="00DA2CD0"/>
    <w:rsid w:val="00DB2D9F"/>
    <w:rsid w:val="00DB45BF"/>
    <w:rsid w:val="00DB6DDC"/>
    <w:rsid w:val="00DE759C"/>
    <w:rsid w:val="00E1015B"/>
    <w:rsid w:val="00E4041E"/>
    <w:rsid w:val="00E437C5"/>
    <w:rsid w:val="00E60FE5"/>
    <w:rsid w:val="00E664CA"/>
    <w:rsid w:val="00F006EB"/>
    <w:rsid w:val="00F126F3"/>
    <w:rsid w:val="00F30B5C"/>
    <w:rsid w:val="00F508FF"/>
    <w:rsid w:val="00F87C40"/>
    <w:rsid w:val="00FC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C21315"/>
  <w15:docId w15:val="{2A2A5962-BADD-4BA6-B64F-C0A5AA0D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74AB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374AB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374ABE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374ABE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qFormat/>
    <w:rsid w:val="00D67AB7"/>
  </w:style>
  <w:style w:type="character" w:customStyle="1" w:styleId="InternetLink">
    <w:name w:val="Internet Link"/>
    <w:basedOn w:val="DefaultParagraphFont"/>
    <w:uiPriority w:val="99"/>
    <w:semiHidden/>
    <w:unhideWhenUsed/>
    <w:rsid w:val="00D67AB7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74AB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74ABE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374ABE"/>
    <w:rPr>
      <w:b/>
      <w:bCs/>
    </w:rPr>
  </w:style>
  <w:style w:type="character" w:styleId="Strong">
    <w:name w:val="Strong"/>
    <w:basedOn w:val="DefaultParagraphFont"/>
    <w:uiPriority w:val="22"/>
    <w:qFormat/>
    <w:rsid w:val="001E5930"/>
    <w:rPr>
      <w:b/>
      <w:bCs/>
    </w:rPr>
  </w:style>
  <w:style w:type="paragraph" w:styleId="ListParagraph">
    <w:name w:val="List Paragraph"/>
    <w:basedOn w:val="Normal"/>
    <w:uiPriority w:val="34"/>
    <w:qFormat/>
    <w:rsid w:val="008946CB"/>
    <w:pPr>
      <w:spacing w:after="0" w:line="240" w:lineRule="auto"/>
      <w:ind w:left="720"/>
    </w:pPr>
    <w:rPr>
      <w:lang w:bidi="he-IL"/>
    </w:rPr>
  </w:style>
  <w:style w:type="character" w:styleId="Hyperlink">
    <w:name w:val="Hyperlink"/>
    <w:basedOn w:val="DefaultParagraphFont"/>
    <w:uiPriority w:val="99"/>
    <w:unhideWhenUsed/>
    <w:rsid w:val="00615D2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15D2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62F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30B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0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rw.org/news/2018/05/08/israel-orders-human-rights-watch-official-deported" TargetMode="Externa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rw.org/news/2018/04/25/israel-army-demolishing-west-bank-school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eacenow.org.il/en/80-1958-housing-units-approved-30-may-2018-isolated-settlement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www.hrw.org/news/2018/06/13/israel-apparent-war-crimes-gaza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4504AE6CBDE4AA13CF8D1025C38CF" ma:contentTypeVersion="0" ma:contentTypeDescription="Create a new document." ma:contentTypeScope="" ma:versionID="f75f94f591808573e3d6cb8938bf1f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9CE65-5979-4A3D-BF3D-572D03CAD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357D8E-5B9C-477D-A2C9-E0EF70AC66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DC720D-5696-4C7A-8234-B2BCB45E6B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A9F015-0ABB-41FE-B6CD-56B5DEE17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Bashi</dc:creator>
  <dc:description/>
  <cp:lastModifiedBy>Sarah Willig</cp:lastModifiedBy>
  <cp:revision>2</cp:revision>
  <dcterms:created xsi:type="dcterms:W3CDTF">2018-07-02T14:44:00Z</dcterms:created>
  <dcterms:modified xsi:type="dcterms:W3CDTF">2018-07-02T14:44:00Z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0x0101001764504AE6CBDE4AA13CF8D1025C38CF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