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6156F" w14:textId="77777777" w:rsidR="003A71F7" w:rsidRPr="003A71F7" w:rsidRDefault="003A71F7" w:rsidP="003A71F7">
      <w:pPr>
        <w:spacing w:before="100" w:beforeAutospacing="1" w:after="100" w:afterAutospacing="1" w:line="240" w:lineRule="auto"/>
        <w:jc w:val="left"/>
        <w:outlineLvl w:val="0"/>
        <w:rPr>
          <w:rFonts w:ascii="Arial" w:eastAsia="Times New Roman" w:hAnsi="Arial" w:cs="Arial"/>
          <w:bCs/>
          <w:kern w:val="36"/>
          <w:sz w:val="44"/>
          <w:szCs w:val="44"/>
        </w:rPr>
      </w:pPr>
      <w:r w:rsidRPr="003A71F7">
        <w:rPr>
          <w:rFonts w:ascii="Arial" w:eastAsia="Times New Roman" w:hAnsi="Arial" w:cs="Arial"/>
          <w:bCs/>
          <w:kern w:val="36"/>
          <w:sz w:val="44"/>
          <w:szCs w:val="44"/>
        </w:rPr>
        <w:t>Cruz: US Should Withdraw from UN Human Rights Commission</w:t>
      </w:r>
    </w:p>
    <w:p w14:paraId="0980FE39" w14:textId="77777777" w:rsidR="003A71F7" w:rsidRPr="003A71F7" w:rsidRDefault="003A71F7" w:rsidP="003A71F7">
      <w:pPr>
        <w:spacing w:after="0" w:line="240" w:lineRule="auto"/>
        <w:rPr>
          <w:rFonts w:ascii="Arial" w:hAnsi="Arial" w:cs="Arial"/>
          <w:sz w:val="28"/>
          <w:szCs w:val="28"/>
        </w:rPr>
      </w:pPr>
      <w:r w:rsidRPr="003A71F7">
        <w:rPr>
          <w:rFonts w:ascii="Arial" w:hAnsi="Arial" w:cs="Arial"/>
          <w:sz w:val="28"/>
          <w:szCs w:val="28"/>
        </w:rPr>
        <w:t xml:space="preserve">July 3, 2015 </w:t>
      </w:r>
    </w:p>
    <w:p w14:paraId="34A57B58" w14:textId="77777777" w:rsidR="00C8741F" w:rsidRPr="003A71F7" w:rsidRDefault="003A71F7" w:rsidP="003A71F7">
      <w:pPr>
        <w:spacing w:after="0" w:line="240" w:lineRule="auto"/>
        <w:rPr>
          <w:rFonts w:ascii="Arial" w:hAnsi="Arial" w:cs="Arial"/>
          <w:sz w:val="28"/>
          <w:szCs w:val="28"/>
        </w:rPr>
      </w:pPr>
      <w:r w:rsidRPr="003A71F7">
        <w:rPr>
          <w:rFonts w:ascii="Arial" w:hAnsi="Arial" w:cs="Arial"/>
          <w:sz w:val="28"/>
          <w:szCs w:val="28"/>
        </w:rPr>
        <w:t xml:space="preserve">By </w:t>
      </w:r>
      <w:hyperlink r:id="rId4" w:history="1">
        <w:r w:rsidRPr="003A71F7">
          <w:rPr>
            <w:rStyle w:val="Hyperlink"/>
            <w:rFonts w:ascii="Arial" w:hAnsi="Arial" w:cs="Arial"/>
            <w:color w:val="auto"/>
            <w:sz w:val="28"/>
            <w:szCs w:val="28"/>
          </w:rPr>
          <w:t xml:space="preserve">Ben </w:t>
        </w:r>
        <w:proofErr w:type="spellStart"/>
        <w:r w:rsidRPr="003A71F7">
          <w:rPr>
            <w:rStyle w:val="Hyperlink"/>
            <w:rFonts w:ascii="Arial" w:hAnsi="Arial" w:cs="Arial"/>
            <w:color w:val="auto"/>
            <w:sz w:val="28"/>
            <w:szCs w:val="28"/>
          </w:rPr>
          <w:t>Kamisar</w:t>
        </w:r>
        <w:proofErr w:type="spellEnd"/>
      </w:hyperlink>
    </w:p>
    <w:p w14:paraId="4B79A002" w14:textId="77777777" w:rsidR="003A71F7" w:rsidRPr="003A71F7" w:rsidRDefault="003A71F7" w:rsidP="003A71F7">
      <w:pPr>
        <w:spacing w:after="0" w:line="240" w:lineRule="auto"/>
        <w:rPr>
          <w:rFonts w:ascii="Arial" w:hAnsi="Arial" w:cs="Arial"/>
          <w:sz w:val="28"/>
          <w:szCs w:val="28"/>
        </w:rPr>
      </w:pPr>
      <w:r w:rsidRPr="003A71F7">
        <w:rPr>
          <w:rFonts w:ascii="Arial" w:hAnsi="Arial" w:cs="Arial"/>
          <w:sz w:val="28"/>
          <w:szCs w:val="28"/>
        </w:rPr>
        <w:t>The Hill</w:t>
      </w:r>
    </w:p>
    <w:p w14:paraId="13FC39AE" w14:textId="77777777" w:rsidR="003A71F7" w:rsidRPr="003A71F7" w:rsidRDefault="003A71F7" w:rsidP="003A71F7">
      <w:pPr>
        <w:spacing w:after="0" w:line="240" w:lineRule="auto"/>
        <w:rPr>
          <w:rFonts w:ascii="Arial" w:hAnsi="Arial" w:cs="Arial"/>
          <w:sz w:val="28"/>
          <w:szCs w:val="28"/>
        </w:rPr>
      </w:pPr>
      <w:hyperlink r:id="rId5" w:history="1">
        <w:r w:rsidRPr="003A71F7">
          <w:rPr>
            <w:rStyle w:val="Hyperlink"/>
            <w:rFonts w:ascii="Arial" w:hAnsi="Arial" w:cs="Arial"/>
            <w:color w:val="auto"/>
            <w:sz w:val="28"/>
            <w:szCs w:val="28"/>
          </w:rPr>
          <w:t>http://thehill.com/blogs/blog-briefing-room/news/246852-cruz-us-should-withdraw-from-un-human-rights-commission</w:t>
        </w:r>
      </w:hyperlink>
    </w:p>
    <w:p w14:paraId="4E3D9097" w14:textId="77777777" w:rsidR="003A71F7" w:rsidRDefault="003A71F7" w:rsidP="003A71F7">
      <w:pPr>
        <w:spacing w:after="0" w:line="240" w:lineRule="auto"/>
        <w:jc w:val="left"/>
        <w:rPr>
          <w:rFonts w:ascii="Arial" w:eastAsia="Times New Roman" w:hAnsi="Arial" w:cs="Arial"/>
          <w:sz w:val="28"/>
          <w:szCs w:val="28"/>
        </w:rPr>
      </w:pPr>
    </w:p>
    <w:p w14:paraId="2AE0DC87" w14:textId="77777777" w:rsidR="003A71F7" w:rsidRPr="003A71F7" w:rsidRDefault="003A71F7" w:rsidP="003A71F7">
      <w:pPr>
        <w:spacing w:after="0" w:line="240" w:lineRule="auto"/>
        <w:jc w:val="left"/>
        <w:rPr>
          <w:rFonts w:ascii="Arial" w:eastAsia="Times New Roman" w:hAnsi="Arial" w:cs="Arial"/>
          <w:sz w:val="28"/>
          <w:szCs w:val="28"/>
        </w:rPr>
      </w:pPr>
      <w:r w:rsidRPr="003A71F7">
        <w:rPr>
          <w:rFonts w:ascii="Arial" w:eastAsia="Times New Roman" w:hAnsi="Arial" w:cs="Arial"/>
          <w:sz w:val="28"/>
          <w:szCs w:val="28"/>
        </w:rPr>
        <w:t>Sen. Ted Cruz (R-Texas) is calling on the United States to withdraw its membership from the United Nations Human Rights Commission over its vote Friday to condemn Israel for the 2014 conflict with Palestinians.</w:t>
      </w:r>
    </w:p>
    <w:p w14:paraId="0F79018F" w14:textId="77777777" w:rsidR="003A71F7" w:rsidRPr="003A71F7" w:rsidRDefault="003A71F7" w:rsidP="003A71F7">
      <w:pPr>
        <w:spacing w:after="0" w:line="240" w:lineRule="auto"/>
        <w:jc w:val="left"/>
        <w:rPr>
          <w:rFonts w:ascii="Arial" w:eastAsia="Times New Roman" w:hAnsi="Arial" w:cs="Arial"/>
          <w:sz w:val="28"/>
          <w:szCs w:val="28"/>
        </w:rPr>
      </w:pPr>
      <w:r w:rsidRPr="003A71F7">
        <w:rPr>
          <w:rFonts w:ascii="Arial" w:eastAsia="Times New Roman" w:hAnsi="Arial" w:cs="Arial"/>
          <w:sz w:val="28"/>
          <w:szCs w:val="28"/>
        </w:rPr>
        <w:t> </w:t>
      </w:r>
    </w:p>
    <w:p w14:paraId="303D8E9C" w14:textId="77777777" w:rsidR="003A71F7" w:rsidRPr="003A71F7" w:rsidRDefault="003A71F7" w:rsidP="003A71F7">
      <w:pPr>
        <w:spacing w:after="0" w:line="240" w:lineRule="auto"/>
        <w:jc w:val="left"/>
        <w:rPr>
          <w:rFonts w:ascii="Arial" w:eastAsia="Times New Roman" w:hAnsi="Arial" w:cs="Arial"/>
          <w:sz w:val="28"/>
          <w:szCs w:val="28"/>
        </w:rPr>
      </w:pPr>
      <w:r w:rsidRPr="003A71F7">
        <w:rPr>
          <w:rFonts w:ascii="Arial" w:eastAsia="Times New Roman" w:hAnsi="Arial" w:cs="Arial"/>
          <w:sz w:val="28"/>
          <w:szCs w:val="28"/>
        </w:rPr>
        <w:t xml:space="preserve">The commission voted 41-1 on the resolution Friday, with five abstentions, to </w:t>
      </w:r>
      <w:hyperlink r:id="rId6" w:history="1">
        <w:r w:rsidRPr="003A71F7">
          <w:rPr>
            <w:rFonts w:ascii="Arial" w:eastAsia="Times New Roman" w:hAnsi="Arial" w:cs="Arial"/>
            <w:sz w:val="28"/>
            <w:szCs w:val="28"/>
            <w:u w:val="single"/>
          </w:rPr>
          <w:t>condemn Israel for targeting civilians</w:t>
        </w:r>
      </w:hyperlink>
      <w:r w:rsidRPr="003A71F7">
        <w:rPr>
          <w:rFonts w:ascii="Arial" w:eastAsia="Times New Roman" w:hAnsi="Arial" w:cs="Arial"/>
          <w:sz w:val="28"/>
          <w:szCs w:val="28"/>
        </w:rPr>
        <w:t xml:space="preserve">. America was the only country to vote against </w:t>
      </w:r>
      <w:bookmarkStart w:id="0" w:name="_GoBack"/>
      <w:bookmarkEnd w:id="0"/>
      <w:r w:rsidRPr="003A71F7">
        <w:rPr>
          <w:rFonts w:ascii="Arial" w:eastAsia="Times New Roman" w:hAnsi="Arial" w:cs="Arial"/>
          <w:sz w:val="28"/>
          <w:szCs w:val="28"/>
        </w:rPr>
        <w:t>it. </w:t>
      </w:r>
    </w:p>
    <w:p w14:paraId="4494D156" w14:textId="77777777" w:rsidR="003A71F7" w:rsidRPr="003A71F7" w:rsidRDefault="003A71F7" w:rsidP="003A71F7">
      <w:pPr>
        <w:spacing w:after="0" w:line="240" w:lineRule="auto"/>
        <w:jc w:val="left"/>
        <w:rPr>
          <w:rFonts w:ascii="Arial" w:eastAsia="Times New Roman" w:hAnsi="Arial" w:cs="Arial"/>
          <w:sz w:val="28"/>
          <w:szCs w:val="28"/>
        </w:rPr>
      </w:pPr>
      <w:r w:rsidRPr="003A71F7">
        <w:rPr>
          <w:rFonts w:ascii="Arial" w:eastAsia="Times New Roman" w:hAnsi="Arial" w:cs="Arial"/>
          <w:sz w:val="28"/>
          <w:szCs w:val="28"/>
        </w:rPr>
        <w:t> </w:t>
      </w:r>
    </w:p>
    <w:p w14:paraId="1C2FA1D7" w14:textId="77777777" w:rsidR="003A71F7" w:rsidRPr="003A71F7" w:rsidRDefault="003A71F7" w:rsidP="003A71F7">
      <w:pPr>
        <w:spacing w:after="0" w:line="240" w:lineRule="auto"/>
        <w:jc w:val="left"/>
        <w:rPr>
          <w:rFonts w:ascii="Arial" w:eastAsia="Times New Roman" w:hAnsi="Arial" w:cs="Arial"/>
          <w:sz w:val="28"/>
          <w:szCs w:val="28"/>
        </w:rPr>
      </w:pPr>
      <w:r w:rsidRPr="003A71F7">
        <w:rPr>
          <w:rFonts w:ascii="Arial" w:eastAsia="Times New Roman" w:hAnsi="Arial" w:cs="Arial"/>
          <w:sz w:val="28"/>
          <w:szCs w:val="28"/>
        </w:rPr>
        <w:t>“Our single vote in opposition is just and the abstentions of our friends are welcome, but at this point they are meaningless gestures. It is time to stop ceding moral authority to the UNHRC and tell the truth about this hopelessly biased and anti-Semitic institution,” Cruz said in a statement Friday.</w:t>
      </w:r>
    </w:p>
    <w:p w14:paraId="6A608786" w14:textId="77777777" w:rsidR="003A71F7" w:rsidRPr="003A71F7" w:rsidRDefault="003A71F7" w:rsidP="003A71F7">
      <w:pPr>
        <w:spacing w:after="0" w:line="240" w:lineRule="auto"/>
        <w:jc w:val="left"/>
        <w:rPr>
          <w:rFonts w:ascii="Arial" w:eastAsia="Times New Roman" w:hAnsi="Arial" w:cs="Arial"/>
          <w:sz w:val="28"/>
          <w:szCs w:val="28"/>
        </w:rPr>
      </w:pPr>
      <w:r w:rsidRPr="003A71F7">
        <w:rPr>
          <w:rFonts w:ascii="Arial" w:eastAsia="Times New Roman" w:hAnsi="Arial" w:cs="Arial"/>
          <w:sz w:val="28"/>
          <w:szCs w:val="28"/>
        </w:rPr>
        <w:t> </w:t>
      </w:r>
    </w:p>
    <w:p w14:paraId="143C1864" w14:textId="77777777" w:rsidR="003A71F7" w:rsidRPr="003A71F7" w:rsidRDefault="003A71F7" w:rsidP="003A71F7">
      <w:pPr>
        <w:spacing w:after="0" w:line="240" w:lineRule="auto"/>
        <w:jc w:val="left"/>
        <w:rPr>
          <w:rFonts w:ascii="Arial" w:eastAsia="Times New Roman" w:hAnsi="Arial" w:cs="Arial"/>
          <w:sz w:val="28"/>
          <w:szCs w:val="28"/>
        </w:rPr>
      </w:pPr>
      <w:r w:rsidRPr="003A71F7">
        <w:rPr>
          <w:rFonts w:ascii="Arial" w:eastAsia="Times New Roman" w:hAnsi="Arial" w:cs="Arial"/>
          <w:sz w:val="28"/>
          <w:szCs w:val="28"/>
        </w:rPr>
        <w:t>“The United States should stop legitimizing the UNHRC with our membership and withdraw now.”</w:t>
      </w:r>
    </w:p>
    <w:p w14:paraId="60807FB4" w14:textId="77777777" w:rsidR="003A71F7" w:rsidRPr="003A71F7" w:rsidRDefault="003A71F7" w:rsidP="003A71F7">
      <w:pPr>
        <w:spacing w:after="0" w:line="240" w:lineRule="auto"/>
        <w:jc w:val="left"/>
        <w:rPr>
          <w:rFonts w:ascii="Arial" w:eastAsia="Times New Roman" w:hAnsi="Arial" w:cs="Arial"/>
          <w:sz w:val="28"/>
          <w:szCs w:val="28"/>
        </w:rPr>
      </w:pPr>
      <w:r w:rsidRPr="003A71F7">
        <w:rPr>
          <w:rFonts w:ascii="Arial" w:eastAsia="Times New Roman" w:hAnsi="Arial" w:cs="Arial"/>
          <w:sz w:val="28"/>
          <w:szCs w:val="28"/>
        </w:rPr>
        <w:t> </w:t>
      </w:r>
    </w:p>
    <w:p w14:paraId="3CB01241" w14:textId="77777777" w:rsidR="003A71F7" w:rsidRPr="003A71F7" w:rsidRDefault="003A71F7" w:rsidP="003A71F7">
      <w:pPr>
        <w:spacing w:after="0" w:line="240" w:lineRule="auto"/>
        <w:jc w:val="left"/>
        <w:rPr>
          <w:rFonts w:ascii="Arial" w:eastAsia="Times New Roman" w:hAnsi="Arial" w:cs="Arial"/>
          <w:sz w:val="28"/>
          <w:szCs w:val="28"/>
        </w:rPr>
      </w:pPr>
      <w:r w:rsidRPr="003A71F7">
        <w:rPr>
          <w:rFonts w:ascii="Arial" w:eastAsia="Times New Roman" w:hAnsi="Arial" w:cs="Arial"/>
          <w:sz w:val="28"/>
          <w:szCs w:val="28"/>
        </w:rPr>
        <w:t>The 2014 conflict stemmed from Israel’s response to Hamas sympathizers launching rockets from Palestinian territories into the country. Israel’s military operation killed more than 1,000 civilians, drawing widespread criticism from Palestinians and the international community. </w:t>
      </w:r>
    </w:p>
    <w:p w14:paraId="49B916BD" w14:textId="77777777" w:rsidR="003A71F7" w:rsidRPr="003A71F7" w:rsidRDefault="003A71F7" w:rsidP="003A71F7">
      <w:pPr>
        <w:spacing w:after="0" w:line="240" w:lineRule="auto"/>
        <w:jc w:val="left"/>
        <w:rPr>
          <w:rFonts w:ascii="Arial" w:eastAsia="Times New Roman" w:hAnsi="Arial" w:cs="Arial"/>
          <w:sz w:val="28"/>
          <w:szCs w:val="28"/>
        </w:rPr>
      </w:pPr>
      <w:r w:rsidRPr="003A71F7">
        <w:rPr>
          <w:rFonts w:ascii="Arial" w:eastAsia="Times New Roman" w:hAnsi="Arial" w:cs="Arial"/>
          <w:sz w:val="28"/>
          <w:szCs w:val="28"/>
        </w:rPr>
        <w:t> </w:t>
      </w:r>
    </w:p>
    <w:p w14:paraId="5CAA234E" w14:textId="77777777" w:rsidR="003A71F7" w:rsidRPr="003A71F7" w:rsidRDefault="003A71F7" w:rsidP="003A71F7">
      <w:pPr>
        <w:spacing w:after="0" w:line="240" w:lineRule="auto"/>
        <w:jc w:val="left"/>
        <w:rPr>
          <w:rFonts w:ascii="Arial" w:eastAsia="Times New Roman" w:hAnsi="Arial" w:cs="Arial"/>
          <w:sz w:val="28"/>
          <w:szCs w:val="28"/>
        </w:rPr>
      </w:pPr>
      <w:r w:rsidRPr="003A71F7">
        <w:rPr>
          <w:rFonts w:ascii="Arial" w:eastAsia="Times New Roman" w:hAnsi="Arial" w:cs="Arial"/>
          <w:sz w:val="28"/>
          <w:szCs w:val="28"/>
        </w:rPr>
        <w:t xml:space="preserve">But Israel has argued the Palestinians purposefully put civilians in </w:t>
      </w:r>
      <w:proofErr w:type="spellStart"/>
      <w:r w:rsidRPr="003A71F7">
        <w:rPr>
          <w:rFonts w:ascii="Arial" w:eastAsia="Times New Roman" w:hAnsi="Arial" w:cs="Arial"/>
          <w:sz w:val="28"/>
          <w:szCs w:val="28"/>
        </w:rPr>
        <w:t>harms</w:t>
      </w:r>
      <w:proofErr w:type="spellEnd"/>
      <w:r w:rsidRPr="003A71F7">
        <w:rPr>
          <w:rFonts w:ascii="Arial" w:eastAsia="Times New Roman" w:hAnsi="Arial" w:cs="Arial"/>
          <w:sz w:val="28"/>
          <w:szCs w:val="28"/>
        </w:rPr>
        <w:t xml:space="preserve"> way and that it needed to protect itself from the scores of rocket attacks on its country.</w:t>
      </w:r>
    </w:p>
    <w:p w14:paraId="06194E97" w14:textId="77777777" w:rsidR="003A71F7" w:rsidRPr="003A71F7" w:rsidRDefault="003A71F7" w:rsidP="003A71F7">
      <w:pPr>
        <w:spacing w:after="0" w:line="240" w:lineRule="auto"/>
        <w:jc w:val="left"/>
        <w:rPr>
          <w:rFonts w:ascii="Arial" w:eastAsia="Times New Roman" w:hAnsi="Arial" w:cs="Arial"/>
          <w:sz w:val="28"/>
          <w:szCs w:val="28"/>
        </w:rPr>
      </w:pPr>
      <w:r w:rsidRPr="003A71F7">
        <w:rPr>
          <w:rFonts w:ascii="Arial" w:eastAsia="Times New Roman" w:hAnsi="Arial" w:cs="Arial"/>
          <w:sz w:val="28"/>
          <w:szCs w:val="28"/>
        </w:rPr>
        <w:t> </w:t>
      </w:r>
    </w:p>
    <w:p w14:paraId="13E8B5E0" w14:textId="77777777" w:rsidR="003A71F7" w:rsidRPr="003A71F7" w:rsidRDefault="003A71F7" w:rsidP="003A71F7">
      <w:pPr>
        <w:spacing w:after="0" w:line="240" w:lineRule="auto"/>
        <w:jc w:val="left"/>
        <w:rPr>
          <w:rFonts w:ascii="Arial" w:eastAsia="Times New Roman" w:hAnsi="Arial" w:cs="Arial"/>
          <w:sz w:val="28"/>
          <w:szCs w:val="28"/>
        </w:rPr>
      </w:pPr>
      <w:r w:rsidRPr="003A71F7">
        <w:rPr>
          <w:rFonts w:ascii="Arial" w:eastAsia="Times New Roman" w:hAnsi="Arial" w:cs="Arial"/>
          <w:sz w:val="28"/>
          <w:szCs w:val="28"/>
        </w:rPr>
        <w:t>Cruz, an ardent supporter of Israel, backed the Jewish homeland in his statement and chided the U.N. for ignoring the Israeli perspective in the resolution.</w:t>
      </w:r>
    </w:p>
    <w:p w14:paraId="6195FCA2" w14:textId="77777777" w:rsidR="003A71F7" w:rsidRPr="003A71F7" w:rsidRDefault="003A71F7" w:rsidP="003A71F7">
      <w:pPr>
        <w:spacing w:after="0" w:line="240" w:lineRule="auto"/>
        <w:jc w:val="left"/>
        <w:rPr>
          <w:rFonts w:ascii="Arial" w:eastAsia="Times New Roman" w:hAnsi="Arial" w:cs="Arial"/>
          <w:sz w:val="28"/>
          <w:szCs w:val="28"/>
        </w:rPr>
      </w:pPr>
      <w:r w:rsidRPr="003A71F7">
        <w:rPr>
          <w:rFonts w:ascii="Arial" w:eastAsia="Times New Roman" w:hAnsi="Arial" w:cs="Arial"/>
          <w:sz w:val="28"/>
          <w:szCs w:val="28"/>
        </w:rPr>
        <w:t> </w:t>
      </w:r>
    </w:p>
    <w:p w14:paraId="5209BDC6" w14:textId="77777777" w:rsidR="003A71F7" w:rsidRPr="003A71F7" w:rsidRDefault="003A71F7" w:rsidP="003A71F7">
      <w:pPr>
        <w:spacing w:after="0" w:line="240" w:lineRule="auto"/>
        <w:jc w:val="left"/>
        <w:rPr>
          <w:rFonts w:ascii="Arial" w:eastAsia="Times New Roman" w:hAnsi="Arial" w:cs="Arial"/>
          <w:sz w:val="28"/>
          <w:szCs w:val="28"/>
        </w:rPr>
      </w:pPr>
      <w:r w:rsidRPr="003A71F7">
        <w:rPr>
          <w:rFonts w:ascii="Arial" w:eastAsia="Times New Roman" w:hAnsi="Arial" w:cs="Arial"/>
          <w:sz w:val="28"/>
          <w:szCs w:val="28"/>
        </w:rPr>
        <w:lastRenderedPageBreak/>
        <w:t>“There is no equivalency between Israel’s right to self-defense and Hamas’ genocidal aggression against the Jewish people,” he said.</w:t>
      </w:r>
    </w:p>
    <w:p w14:paraId="5AC2367C" w14:textId="77777777" w:rsidR="003A71F7" w:rsidRPr="003A71F7" w:rsidRDefault="003A71F7" w:rsidP="003A71F7">
      <w:pPr>
        <w:spacing w:after="0" w:line="240" w:lineRule="auto"/>
        <w:jc w:val="left"/>
        <w:rPr>
          <w:rFonts w:ascii="Arial" w:eastAsia="Times New Roman" w:hAnsi="Arial" w:cs="Arial"/>
          <w:sz w:val="28"/>
          <w:szCs w:val="28"/>
        </w:rPr>
      </w:pPr>
      <w:r w:rsidRPr="003A71F7">
        <w:rPr>
          <w:rFonts w:ascii="Arial" w:eastAsia="Times New Roman" w:hAnsi="Arial" w:cs="Arial"/>
          <w:sz w:val="28"/>
          <w:szCs w:val="28"/>
        </w:rPr>
        <w:t> </w:t>
      </w:r>
    </w:p>
    <w:p w14:paraId="67B11FEA" w14:textId="77777777" w:rsidR="003A71F7" w:rsidRPr="003A71F7" w:rsidRDefault="003A71F7" w:rsidP="003A71F7">
      <w:pPr>
        <w:spacing w:after="0" w:line="240" w:lineRule="auto"/>
        <w:jc w:val="left"/>
        <w:rPr>
          <w:rFonts w:ascii="Arial" w:eastAsia="Times New Roman" w:hAnsi="Arial" w:cs="Arial"/>
          <w:sz w:val="28"/>
          <w:szCs w:val="28"/>
        </w:rPr>
      </w:pPr>
      <w:r w:rsidRPr="003A71F7">
        <w:rPr>
          <w:rFonts w:ascii="Arial" w:eastAsia="Times New Roman" w:hAnsi="Arial" w:cs="Arial"/>
          <w:sz w:val="28"/>
          <w:szCs w:val="28"/>
        </w:rPr>
        <w:t>“There is no equivalence between Israel’s extraordinary efforts to protect civilians and Hamas’ use of the Palestinian people as human shields.”</w:t>
      </w:r>
    </w:p>
    <w:p w14:paraId="1122514B" w14:textId="77777777" w:rsidR="003A71F7" w:rsidRDefault="003A71F7"/>
    <w:sectPr w:rsidR="003A7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F7"/>
    <w:rsid w:val="003A71F7"/>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ABB99"/>
  <w15:chartTrackingRefBased/>
  <w15:docId w15:val="{71870868-33C2-4F08-8FB0-82461EB8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3A71F7"/>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1F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A71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774571">
      <w:bodyDiv w:val="1"/>
      <w:marLeft w:val="0"/>
      <w:marRight w:val="0"/>
      <w:marTop w:val="0"/>
      <w:marBottom w:val="0"/>
      <w:divBdr>
        <w:top w:val="none" w:sz="0" w:space="0" w:color="auto"/>
        <w:left w:val="none" w:sz="0" w:space="0" w:color="auto"/>
        <w:bottom w:val="none" w:sz="0" w:space="0" w:color="auto"/>
        <w:right w:val="none" w:sz="0" w:space="0" w:color="auto"/>
      </w:divBdr>
      <w:divsChild>
        <w:div w:id="1076441598">
          <w:marLeft w:val="0"/>
          <w:marRight w:val="0"/>
          <w:marTop w:val="0"/>
          <w:marBottom w:val="0"/>
          <w:divBdr>
            <w:top w:val="none" w:sz="0" w:space="0" w:color="auto"/>
            <w:left w:val="none" w:sz="0" w:space="0" w:color="auto"/>
            <w:bottom w:val="none" w:sz="0" w:space="0" w:color="auto"/>
            <w:right w:val="none" w:sz="0" w:space="0" w:color="auto"/>
          </w:divBdr>
        </w:div>
        <w:div w:id="54159784">
          <w:marLeft w:val="0"/>
          <w:marRight w:val="0"/>
          <w:marTop w:val="0"/>
          <w:marBottom w:val="0"/>
          <w:divBdr>
            <w:top w:val="none" w:sz="0" w:space="0" w:color="auto"/>
            <w:left w:val="none" w:sz="0" w:space="0" w:color="auto"/>
            <w:bottom w:val="none" w:sz="0" w:space="0" w:color="auto"/>
            <w:right w:val="none" w:sz="0" w:space="0" w:color="auto"/>
          </w:divBdr>
        </w:div>
        <w:div w:id="1952928423">
          <w:marLeft w:val="0"/>
          <w:marRight w:val="0"/>
          <w:marTop w:val="0"/>
          <w:marBottom w:val="0"/>
          <w:divBdr>
            <w:top w:val="none" w:sz="0" w:space="0" w:color="auto"/>
            <w:left w:val="none" w:sz="0" w:space="0" w:color="auto"/>
            <w:bottom w:val="none" w:sz="0" w:space="0" w:color="auto"/>
            <w:right w:val="none" w:sz="0" w:space="0" w:color="auto"/>
          </w:divBdr>
        </w:div>
        <w:div w:id="2086802381">
          <w:marLeft w:val="0"/>
          <w:marRight w:val="0"/>
          <w:marTop w:val="0"/>
          <w:marBottom w:val="0"/>
          <w:divBdr>
            <w:top w:val="none" w:sz="0" w:space="0" w:color="auto"/>
            <w:left w:val="none" w:sz="0" w:space="0" w:color="auto"/>
            <w:bottom w:val="none" w:sz="0" w:space="0" w:color="auto"/>
            <w:right w:val="none" w:sz="0" w:space="0" w:color="auto"/>
          </w:divBdr>
        </w:div>
        <w:div w:id="1852717806">
          <w:marLeft w:val="0"/>
          <w:marRight w:val="0"/>
          <w:marTop w:val="0"/>
          <w:marBottom w:val="0"/>
          <w:divBdr>
            <w:top w:val="none" w:sz="0" w:space="0" w:color="auto"/>
            <w:left w:val="none" w:sz="0" w:space="0" w:color="auto"/>
            <w:bottom w:val="none" w:sz="0" w:space="0" w:color="auto"/>
            <w:right w:val="none" w:sz="0" w:space="0" w:color="auto"/>
          </w:divBdr>
          <w:divsChild>
            <w:div w:id="724182035">
              <w:marLeft w:val="0"/>
              <w:marRight w:val="0"/>
              <w:marTop w:val="0"/>
              <w:marBottom w:val="0"/>
              <w:divBdr>
                <w:top w:val="none" w:sz="0" w:space="0" w:color="auto"/>
                <w:left w:val="none" w:sz="0" w:space="0" w:color="auto"/>
                <w:bottom w:val="none" w:sz="0" w:space="0" w:color="auto"/>
                <w:right w:val="none" w:sz="0" w:space="0" w:color="auto"/>
              </w:divBdr>
              <w:divsChild>
                <w:div w:id="5093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2763">
          <w:marLeft w:val="0"/>
          <w:marRight w:val="0"/>
          <w:marTop w:val="0"/>
          <w:marBottom w:val="0"/>
          <w:divBdr>
            <w:top w:val="none" w:sz="0" w:space="0" w:color="auto"/>
            <w:left w:val="none" w:sz="0" w:space="0" w:color="auto"/>
            <w:bottom w:val="none" w:sz="0" w:space="0" w:color="auto"/>
            <w:right w:val="none" w:sz="0" w:space="0" w:color="auto"/>
          </w:divBdr>
        </w:div>
        <w:div w:id="1991059607">
          <w:marLeft w:val="0"/>
          <w:marRight w:val="0"/>
          <w:marTop w:val="0"/>
          <w:marBottom w:val="0"/>
          <w:divBdr>
            <w:top w:val="none" w:sz="0" w:space="0" w:color="auto"/>
            <w:left w:val="none" w:sz="0" w:space="0" w:color="auto"/>
            <w:bottom w:val="none" w:sz="0" w:space="0" w:color="auto"/>
            <w:right w:val="none" w:sz="0" w:space="0" w:color="auto"/>
          </w:divBdr>
        </w:div>
        <w:div w:id="1065182550">
          <w:marLeft w:val="0"/>
          <w:marRight w:val="0"/>
          <w:marTop w:val="0"/>
          <w:marBottom w:val="0"/>
          <w:divBdr>
            <w:top w:val="none" w:sz="0" w:space="0" w:color="auto"/>
            <w:left w:val="none" w:sz="0" w:space="0" w:color="auto"/>
            <w:bottom w:val="none" w:sz="0" w:space="0" w:color="auto"/>
            <w:right w:val="none" w:sz="0" w:space="0" w:color="auto"/>
          </w:divBdr>
        </w:div>
        <w:div w:id="1108501730">
          <w:marLeft w:val="0"/>
          <w:marRight w:val="0"/>
          <w:marTop w:val="0"/>
          <w:marBottom w:val="0"/>
          <w:divBdr>
            <w:top w:val="none" w:sz="0" w:space="0" w:color="auto"/>
            <w:left w:val="none" w:sz="0" w:space="0" w:color="auto"/>
            <w:bottom w:val="none" w:sz="0" w:space="0" w:color="auto"/>
            <w:right w:val="none" w:sz="0" w:space="0" w:color="auto"/>
          </w:divBdr>
        </w:div>
        <w:div w:id="1252852049">
          <w:marLeft w:val="0"/>
          <w:marRight w:val="0"/>
          <w:marTop w:val="0"/>
          <w:marBottom w:val="0"/>
          <w:divBdr>
            <w:top w:val="none" w:sz="0" w:space="0" w:color="auto"/>
            <w:left w:val="none" w:sz="0" w:space="0" w:color="auto"/>
            <w:bottom w:val="none" w:sz="0" w:space="0" w:color="auto"/>
            <w:right w:val="none" w:sz="0" w:space="0" w:color="auto"/>
          </w:divBdr>
        </w:div>
        <w:div w:id="2022974116">
          <w:marLeft w:val="0"/>
          <w:marRight w:val="0"/>
          <w:marTop w:val="0"/>
          <w:marBottom w:val="0"/>
          <w:divBdr>
            <w:top w:val="none" w:sz="0" w:space="0" w:color="auto"/>
            <w:left w:val="none" w:sz="0" w:space="0" w:color="auto"/>
            <w:bottom w:val="none" w:sz="0" w:space="0" w:color="auto"/>
            <w:right w:val="none" w:sz="0" w:space="0" w:color="auto"/>
          </w:divBdr>
        </w:div>
        <w:div w:id="2095004393">
          <w:marLeft w:val="0"/>
          <w:marRight w:val="0"/>
          <w:marTop w:val="0"/>
          <w:marBottom w:val="0"/>
          <w:divBdr>
            <w:top w:val="none" w:sz="0" w:space="0" w:color="auto"/>
            <w:left w:val="none" w:sz="0" w:space="0" w:color="auto"/>
            <w:bottom w:val="none" w:sz="0" w:space="0" w:color="auto"/>
            <w:right w:val="none" w:sz="0" w:space="0" w:color="auto"/>
          </w:divBdr>
        </w:div>
        <w:div w:id="89281986">
          <w:marLeft w:val="0"/>
          <w:marRight w:val="0"/>
          <w:marTop w:val="0"/>
          <w:marBottom w:val="0"/>
          <w:divBdr>
            <w:top w:val="none" w:sz="0" w:space="0" w:color="auto"/>
            <w:left w:val="none" w:sz="0" w:space="0" w:color="auto"/>
            <w:bottom w:val="none" w:sz="0" w:space="0" w:color="auto"/>
            <w:right w:val="none" w:sz="0" w:space="0" w:color="auto"/>
          </w:divBdr>
        </w:div>
        <w:div w:id="410275689">
          <w:marLeft w:val="0"/>
          <w:marRight w:val="0"/>
          <w:marTop w:val="0"/>
          <w:marBottom w:val="0"/>
          <w:divBdr>
            <w:top w:val="none" w:sz="0" w:space="0" w:color="auto"/>
            <w:left w:val="none" w:sz="0" w:space="0" w:color="auto"/>
            <w:bottom w:val="none" w:sz="0" w:space="0" w:color="auto"/>
            <w:right w:val="none" w:sz="0" w:space="0" w:color="auto"/>
          </w:divBdr>
        </w:div>
        <w:div w:id="447236134">
          <w:marLeft w:val="0"/>
          <w:marRight w:val="0"/>
          <w:marTop w:val="0"/>
          <w:marBottom w:val="0"/>
          <w:divBdr>
            <w:top w:val="none" w:sz="0" w:space="0" w:color="auto"/>
            <w:left w:val="none" w:sz="0" w:space="0" w:color="auto"/>
            <w:bottom w:val="none" w:sz="0" w:space="0" w:color="auto"/>
            <w:right w:val="none" w:sz="0" w:space="0" w:color="auto"/>
          </w:divBdr>
        </w:div>
        <w:div w:id="2047826515">
          <w:marLeft w:val="0"/>
          <w:marRight w:val="0"/>
          <w:marTop w:val="0"/>
          <w:marBottom w:val="0"/>
          <w:divBdr>
            <w:top w:val="none" w:sz="0" w:space="0" w:color="auto"/>
            <w:left w:val="none" w:sz="0" w:space="0" w:color="auto"/>
            <w:bottom w:val="none" w:sz="0" w:space="0" w:color="auto"/>
            <w:right w:val="none" w:sz="0" w:space="0" w:color="auto"/>
          </w:divBdr>
        </w:div>
        <w:div w:id="882256003">
          <w:marLeft w:val="0"/>
          <w:marRight w:val="0"/>
          <w:marTop w:val="0"/>
          <w:marBottom w:val="0"/>
          <w:divBdr>
            <w:top w:val="none" w:sz="0" w:space="0" w:color="auto"/>
            <w:left w:val="none" w:sz="0" w:space="0" w:color="auto"/>
            <w:bottom w:val="none" w:sz="0" w:space="0" w:color="auto"/>
            <w:right w:val="none" w:sz="0" w:space="0" w:color="auto"/>
          </w:divBdr>
        </w:div>
      </w:divsChild>
    </w:div>
    <w:div w:id="12900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aretz.com/news/diplomacy-defense/.premium-1.664316" TargetMode="External"/><Relationship Id="rId5" Type="http://schemas.openxmlformats.org/officeDocument/2006/relationships/hyperlink" Target="http://thehill.com/blogs/blog-briefing-room/news/246852-cruz-us-should-withdraw-from-un-human-rights-commission" TargetMode="External"/><Relationship Id="rId4" Type="http://schemas.openxmlformats.org/officeDocument/2006/relationships/hyperlink" Target="http://thehill.com/author/ben-kamis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2015-07-06T14:22:00Z</dcterms:created>
  <dcterms:modified xsi:type="dcterms:W3CDTF">2015-07-06T14:29:00Z</dcterms:modified>
</cp:coreProperties>
</file>