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4E08B" w14:textId="77777777" w:rsidR="00B95D43" w:rsidRPr="00F93D62" w:rsidRDefault="58BA904E" w:rsidP="58BA904E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bCs/>
          <w:sz w:val="24"/>
          <w:szCs w:val="24"/>
          <w:lang w:val="en-GB" w:eastAsia="en-GB"/>
        </w:rPr>
      </w:pPr>
      <w:bookmarkStart w:id="0" w:name="_GoBack"/>
      <w:bookmarkEnd w:id="0"/>
      <w:r w:rsidRPr="00F93D62">
        <w:rPr>
          <w:b/>
          <w:bCs/>
          <w:sz w:val="24"/>
          <w:szCs w:val="24"/>
          <w:lang w:val="en-GB" w:eastAsia="en-GB"/>
        </w:rPr>
        <w:t>Independent International Commission of Inquiry</w:t>
      </w:r>
    </w:p>
    <w:p w14:paraId="6225F856" w14:textId="2E18BC09" w:rsidR="00B95D43" w:rsidRPr="00F93D62" w:rsidRDefault="58BA904E" w:rsidP="58BA904E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bCs/>
          <w:sz w:val="24"/>
          <w:szCs w:val="24"/>
          <w:lang w:val="en-GB" w:eastAsia="en-GB"/>
        </w:rPr>
      </w:pPr>
      <w:r w:rsidRPr="00F93D62">
        <w:rPr>
          <w:b/>
          <w:bCs/>
          <w:sz w:val="24"/>
          <w:szCs w:val="24"/>
          <w:lang w:val="en-GB" w:eastAsia="en-GB"/>
        </w:rPr>
        <w:t>on the Occupied Palestinian Territory, including East Jerusalem, and Israel</w:t>
      </w:r>
    </w:p>
    <w:p w14:paraId="05F26F61" w14:textId="77777777" w:rsidR="00B95D43" w:rsidRPr="00C44AAE" w:rsidRDefault="00B95D43" w:rsidP="58BA904E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bCs/>
          <w:color w:val="70AD47" w:themeColor="accent6"/>
          <w:sz w:val="24"/>
          <w:szCs w:val="24"/>
          <w:lang w:val="en-GB" w:eastAsia="en-GB"/>
        </w:rPr>
      </w:pPr>
    </w:p>
    <w:p w14:paraId="68A26707" w14:textId="77777777" w:rsidR="00BF0FD5" w:rsidRPr="00FE2450" w:rsidRDefault="58BA904E" w:rsidP="58BA904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FE2450">
        <w:rPr>
          <w:b/>
          <w:bCs/>
          <w:sz w:val="24"/>
          <w:szCs w:val="24"/>
          <w:u w:val="single"/>
        </w:rPr>
        <w:t xml:space="preserve">Public hearings </w:t>
      </w:r>
      <w:r w:rsidR="00BF0FD5" w:rsidRPr="00FE2450">
        <w:rPr>
          <w:b/>
          <w:bCs/>
          <w:sz w:val="24"/>
          <w:szCs w:val="24"/>
          <w:u w:val="single"/>
          <w:shd w:val="clear" w:color="auto" w:fill="FFFFFF"/>
        </w:rPr>
        <w:t xml:space="preserve">on </w:t>
      </w:r>
      <w:r w:rsidR="00BF0FD5" w:rsidRPr="00FE2450">
        <w:rPr>
          <w:b/>
          <w:bCs/>
          <w:sz w:val="24"/>
          <w:szCs w:val="24"/>
          <w:u w:val="single"/>
        </w:rPr>
        <w:t xml:space="preserve">the closure orders and terrorism designation </w:t>
      </w:r>
    </w:p>
    <w:p w14:paraId="1AC877DB" w14:textId="5864F82A" w:rsidR="00664E6A" w:rsidRDefault="00BF0FD5" w:rsidP="58BA904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proofErr w:type="gramStart"/>
      <w:r w:rsidRPr="00FE2450">
        <w:rPr>
          <w:b/>
          <w:bCs/>
          <w:sz w:val="24"/>
          <w:szCs w:val="24"/>
          <w:u w:val="single"/>
        </w:rPr>
        <w:t>of</w:t>
      </w:r>
      <w:proofErr w:type="gramEnd"/>
      <w:r w:rsidRPr="00FE2450">
        <w:rPr>
          <w:b/>
          <w:bCs/>
          <w:sz w:val="24"/>
          <w:szCs w:val="24"/>
          <w:u w:val="single"/>
        </w:rPr>
        <w:t xml:space="preserve"> a number of Palestinian human rights organizations</w:t>
      </w:r>
    </w:p>
    <w:p w14:paraId="349144AA" w14:textId="77777777" w:rsidR="00F93D62" w:rsidRPr="00FE2450" w:rsidRDefault="00F93D62" w:rsidP="58BA904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0DD746F" w14:textId="16966D2D" w:rsidR="00664E6A" w:rsidRPr="00C44AAE" w:rsidRDefault="58BA904E" w:rsidP="58BA904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44AAE">
        <w:rPr>
          <w:b/>
          <w:bCs/>
          <w:sz w:val="24"/>
          <w:szCs w:val="24"/>
        </w:rPr>
        <w:t>Geneva – 7-11 November 2022</w:t>
      </w:r>
    </w:p>
    <w:p w14:paraId="23E703EF" w14:textId="77777777" w:rsidR="00A06157" w:rsidRPr="00C44AAE" w:rsidRDefault="00A06157" w:rsidP="58BA904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53328D1" w14:textId="3E089BC9" w:rsidR="00B95D43" w:rsidRPr="00DB61D5" w:rsidRDefault="008E2713" w:rsidP="58BA904E">
      <w:pPr>
        <w:spacing w:line="240" w:lineRule="auto"/>
        <w:jc w:val="center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Closing</w:t>
      </w:r>
      <w:r w:rsidR="58BA904E" w:rsidRPr="00DB61D5">
        <w:rPr>
          <w:i/>
          <w:iCs/>
          <w:sz w:val="24"/>
          <w:szCs w:val="24"/>
          <w:u w:val="single"/>
        </w:rPr>
        <w:t xml:space="preserve"> remarks</w:t>
      </w:r>
    </w:p>
    <w:p w14:paraId="441D8B90" w14:textId="77777777" w:rsidR="007F5CC7" w:rsidRPr="00C44AAE" w:rsidRDefault="007F5CC7" w:rsidP="58BA904E">
      <w:pPr>
        <w:spacing w:after="0" w:line="240" w:lineRule="auto"/>
        <w:jc w:val="both"/>
        <w:rPr>
          <w:sz w:val="24"/>
          <w:szCs w:val="24"/>
        </w:rPr>
      </w:pPr>
    </w:p>
    <w:p w14:paraId="55E34BDA" w14:textId="6D152BBA" w:rsidR="0060778F" w:rsidRPr="00C44AAE" w:rsidRDefault="008E27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FF2871">
        <w:rPr>
          <w:sz w:val="24"/>
          <w:szCs w:val="24"/>
        </w:rPr>
        <w:t>e testimony given by Dr.</w:t>
      </w:r>
      <w:r>
        <w:rPr>
          <w:sz w:val="24"/>
          <w:szCs w:val="24"/>
        </w:rPr>
        <w:t xml:space="preserve"> </w:t>
      </w:r>
      <w:r w:rsidR="00FF2871" w:rsidRPr="00FF2871">
        <w:rPr>
          <w:sz w:val="24"/>
          <w:szCs w:val="24"/>
        </w:rPr>
        <w:t xml:space="preserve">Eatwell </w:t>
      </w:r>
      <w:r>
        <w:rPr>
          <w:sz w:val="24"/>
          <w:szCs w:val="24"/>
        </w:rPr>
        <w:t xml:space="preserve">concludes </w:t>
      </w:r>
      <w:r w:rsidR="007A0074">
        <w:rPr>
          <w:sz w:val="24"/>
          <w:szCs w:val="24"/>
        </w:rPr>
        <w:t>this</w:t>
      </w:r>
      <w:r>
        <w:rPr>
          <w:sz w:val="24"/>
          <w:szCs w:val="24"/>
        </w:rPr>
        <w:t xml:space="preserve"> set of </w:t>
      </w:r>
      <w:r w:rsidR="00335573">
        <w:rPr>
          <w:sz w:val="24"/>
          <w:szCs w:val="24"/>
        </w:rPr>
        <w:t xml:space="preserve">public </w:t>
      </w:r>
      <w:r>
        <w:rPr>
          <w:sz w:val="24"/>
          <w:szCs w:val="24"/>
        </w:rPr>
        <w:t xml:space="preserve">hearings of the </w:t>
      </w:r>
      <w:r w:rsidRPr="008E2713">
        <w:rPr>
          <w:sz w:val="24"/>
          <w:szCs w:val="24"/>
        </w:rPr>
        <w:t>Independent International Commission of Inquiry</w:t>
      </w:r>
      <w:r w:rsidR="00335573">
        <w:rPr>
          <w:sz w:val="24"/>
          <w:szCs w:val="24"/>
        </w:rPr>
        <w:t xml:space="preserve"> </w:t>
      </w:r>
      <w:r w:rsidRPr="008E2713">
        <w:rPr>
          <w:sz w:val="24"/>
          <w:szCs w:val="24"/>
        </w:rPr>
        <w:t xml:space="preserve">on the Occupied Palestinian Territory, including East Jerusalem, and </w:t>
      </w:r>
      <w:r>
        <w:rPr>
          <w:sz w:val="24"/>
          <w:szCs w:val="24"/>
        </w:rPr>
        <w:t>Israel.</w:t>
      </w:r>
      <w:r w:rsidR="007A0074">
        <w:rPr>
          <w:sz w:val="24"/>
          <w:szCs w:val="24"/>
        </w:rPr>
        <w:t xml:space="preserve"> </w:t>
      </w:r>
      <w:r w:rsidR="00335573">
        <w:rPr>
          <w:sz w:val="24"/>
          <w:szCs w:val="24"/>
        </w:rPr>
        <w:t xml:space="preserve">These </w:t>
      </w:r>
      <w:r w:rsidR="00FF2871">
        <w:rPr>
          <w:sz w:val="24"/>
          <w:szCs w:val="24"/>
        </w:rPr>
        <w:t>public</w:t>
      </w:r>
      <w:r w:rsidR="00335573">
        <w:rPr>
          <w:sz w:val="24"/>
          <w:szCs w:val="24"/>
        </w:rPr>
        <w:t xml:space="preserve"> </w:t>
      </w:r>
      <w:r w:rsidR="00FF2871">
        <w:rPr>
          <w:sz w:val="24"/>
          <w:szCs w:val="24"/>
        </w:rPr>
        <w:t xml:space="preserve">hearings this week have been the first undertaken by this Commission of Inquiry, but I do not think they will be the last. They </w:t>
      </w:r>
      <w:r w:rsidR="007A0074">
        <w:rPr>
          <w:sz w:val="24"/>
          <w:szCs w:val="24"/>
        </w:rPr>
        <w:t>have focused on</w:t>
      </w:r>
      <w:r w:rsidR="00B95D43" w:rsidRPr="00C44AAE">
        <w:rPr>
          <w:sz w:val="24"/>
          <w:szCs w:val="24"/>
          <w:shd w:val="clear" w:color="auto" w:fill="FFFFFF"/>
        </w:rPr>
        <w:t xml:space="preserve"> </w:t>
      </w:r>
      <w:r w:rsidR="00425FEA" w:rsidRPr="00E57564">
        <w:rPr>
          <w:sz w:val="24"/>
          <w:szCs w:val="24"/>
          <w:shd w:val="clear" w:color="auto" w:fill="FFFFFF"/>
        </w:rPr>
        <w:t xml:space="preserve">the </w:t>
      </w:r>
      <w:r w:rsidR="00FF2871">
        <w:rPr>
          <w:sz w:val="24"/>
          <w:szCs w:val="24"/>
          <w:shd w:val="clear" w:color="auto" w:fill="FFFFFF"/>
        </w:rPr>
        <w:t xml:space="preserve">designation of </w:t>
      </w:r>
      <w:r w:rsidR="00FF2871" w:rsidRPr="00E57564">
        <w:rPr>
          <w:sz w:val="24"/>
          <w:szCs w:val="24"/>
          <w:shd w:val="clear" w:color="auto" w:fill="FFFFFF"/>
        </w:rPr>
        <w:t xml:space="preserve">terrorism </w:t>
      </w:r>
      <w:r w:rsidR="006826D0">
        <w:rPr>
          <w:sz w:val="24"/>
          <w:szCs w:val="24"/>
          <w:shd w:val="clear" w:color="auto" w:fill="FFFFFF"/>
        </w:rPr>
        <w:t>or</w:t>
      </w:r>
      <w:r w:rsidR="00FF2871">
        <w:rPr>
          <w:sz w:val="24"/>
          <w:szCs w:val="24"/>
          <w:shd w:val="clear" w:color="auto" w:fill="FFFFFF"/>
        </w:rPr>
        <w:t xml:space="preserve"> unlawfulness and </w:t>
      </w:r>
      <w:r w:rsidR="00425FEA" w:rsidRPr="00E57564">
        <w:rPr>
          <w:sz w:val="24"/>
          <w:szCs w:val="24"/>
          <w:shd w:val="clear" w:color="auto" w:fill="FFFFFF"/>
        </w:rPr>
        <w:t xml:space="preserve">closure </w:t>
      </w:r>
      <w:r w:rsidR="00FF2871">
        <w:rPr>
          <w:sz w:val="24"/>
          <w:szCs w:val="24"/>
          <w:shd w:val="clear" w:color="auto" w:fill="FFFFFF"/>
        </w:rPr>
        <w:t>orders issued against</w:t>
      </w:r>
      <w:r w:rsidR="00425FEA" w:rsidRPr="00E57564">
        <w:rPr>
          <w:sz w:val="24"/>
          <w:szCs w:val="24"/>
          <w:shd w:val="clear" w:color="auto" w:fill="FFFFFF"/>
        </w:rPr>
        <w:t xml:space="preserve"> a number of Palestinian</w:t>
      </w:r>
      <w:r w:rsidR="00FF2871">
        <w:rPr>
          <w:sz w:val="24"/>
          <w:szCs w:val="24"/>
          <w:shd w:val="clear" w:color="auto" w:fill="FFFFFF"/>
        </w:rPr>
        <w:t xml:space="preserve"> non-governmental organizations</w:t>
      </w:r>
      <w:r w:rsidR="00425FEA" w:rsidRPr="00E57564">
        <w:rPr>
          <w:sz w:val="24"/>
          <w:szCs w:val="24"/>
          <w:shd w:val="clear" w:color="auto" w:fill="FFFFFF"/>
        </w:rPr>
        <w:t xml:space="preserve">, and on the incident surrounding the killing of the journalist </w:t>
      </w:r>
      <w:proofErr w:type="spellStart"/>
      <w:r w:rsidR="00425FEA" w:rsidRPr="00E57564">
        <w:rPr>
          <w:sz w:val="24"/>
          <w:szCs w:val="24"/>
          <w:shd w:val="clear" w:color="auto" w:fill="FFFFFF"/>
        </w:rPr>
        <w:t>Shireen</w:t>
      </w:r>
      <w:proofErr w:type="spellEnd"/>
      <w:r w:rsidR="00425FEA" w:rsidRPr="00E57564">
        <w:rPr>
          <w:sz w:val="24"/>
          <w:szCs w:val="24"/>
          <w:shd w:val="clear" w:color="auto" w:fill="FFFFFF"/>
        </w:rPr>
        <w:t xml:space="preserve"> Abu </w:t>
      </w:r>
      <w:proofErr w:type="spellStart"/>
      <w:r w:rsidR="00425FEA" w:rsidRPr="00E57564">
        <w:rPr>
          <w:sz w:val="24"/>
          <w:szCs w:val="24"/>
          <w:shd w:val="clear" w:color="auto" w:fill="FFFFFF"/>
        </w:rPr>
        <w:t>Akleh</w:t>
      </w:r>
      <w:proofErr w:type="spellEnd"/>
      <w:r w:rsidR="006826D0">
        <w:rPr>
          <w:sz w:val="24"/>
          <w:szCs w:val="24"/>
          <w:shd w:val="clear" w:color="auto" w:fill="FFFFFF"/>
        </w:rPr>
        <w:t>,</w:t>
      </w:r>
      <w:r w:rsidR="00FF2871">
        <w:rPr>
          <w:sz w:val="24"/>
          <w:szCs w:val="24"/>
          <w:shd w:val="clear" w:color="auto" w:fill="FFFFFF"/>
        </w:rPr>
        <w:t xml:space="preserve"> and the wounding of her colleague</w:t>
      </w:r>
      <w:r w:rsidR="006826D0">
        <w:rPr>
          <w:sz w:val="24"/>
          <w:szCs w:val="24"/>
          <w:shd w:val="clear" w:color="auto" w:fill="FFFFFF"/>
        </w:rPr>
        <w:t>,</w:t>
      </w:r>
      <w:r w:rsidR="00FF2871">
        <w:rPr>
          <w:sz w:val="24"/>
          <w:szCs w:val="24"/>
          <w:shd w:val="clear" w:color="auto" w:fill="FFFFFF"/>
        </w:rPr>
        <w:t xml:space="preserve"> and attempted shooting of another</w:t>
      </w:r>
      <w:r w:rsidR="00425FEA" w:rsidRPr="00E57564">
        <w:rPr>
          <w:sz w:val="24"/>
          <w:szCs w:val="24"/>
          <w:shd w:val="clear" w:color="auto" w:fill="FFFFFF"/>
        </w:rPr>
        <w:t>.</w:t>
      </w:r>
      <w:r w:rsidR="007A0074">
        <w:rPr>
          <w:sz w:val="24"/>
          <w:szCs w:val="24"/>
          <w:shd w:val="clear" w:color="auto" w:fill="FFFFFF"/>
        </w:rPr>
        <w:t xml:space="preserve"> </w:t>
      </w:r>
    </w:p>
    <w:p w14:paraId="0847F31B" w14:textId="77777777" w:rsidR="00B95D43" w:rsidRPr="00C44AAE" w:rsidRDefault="00B95D43" w:rsidP="00E57564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14:paraId="4E6E1412" w14:textId="43377A5B" w:rsidR="007A0074" w:rsidRDefault="00FF2871" w:rsidP="00E575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Commission expresses its appreciation and thanks to </w:t>
      </w:r>
      <w:r w:rsidR="00335573" w:rsidRPr="00C44AAE">
        <w:rPr>
          <w:sz w:val="24"/>
          <w:szCs w:val="24"/>
        </w:rPr>
        <w:t>representatives</w:t>
      </w:r>
      <w:r w:rsidR="00335573">
        <w:rPr>
          <w:sz w:val="24"/>
          <w:szCs w:val="24"/>
        </w:rPr>
        <w:t xml:space="preserve"> of civil society </w:t>
      </w:r>
      <w:r>
        <w:rPr>
          <w:sz w:val="24"/>
          <w:szCs w:val="24"/>
        </w:rPr>
        <w:t>organizations</w:t>
      </w:r>
      <w:r w:rsidR="007A0074" w:rsidRPr="00C44AAE">
        <w:rPr>
          <w:sz w:val="24"/>
          <w:szCs w:val="24"/>
        </w:rPr>
        <w:t xml:space="preserve">, witnesses, and </w:t>
      </w:r>
      <w:r w:rsidR="007A0074">
        <w:rPr>
          <w:sz w:val="24"/>
          <w:szCs w:val="24"/>
        </w:rPr>
        <w:t xml:space="preserve">particularly </w:t>
      </w:r>
      <w:r w:rsidR="007A0074" w:rsidRPr="00C44AAE">
        <w:rPr>
          <w:sz w:val="24"/>
          <w:szCs w:val="24"/>
        </w:rPr>
        <w:t>victims</w:t>
      </w:r>
      <w:r w:rsidR="003B4418" w:rsidRPr="00C44AAE">
        <w:rPr>
          <w:sz w:val="24"/>
          <w:szCs w:val="24"/>
        </w:rPr>
        <w:t xml:space="preserve"> who agreed to participate in th</w:t>
      </w:r>
      <w:r w:rsidR="00C97D5D" w:rsidRPr="00C44AAE">
        <w:rPr>
          <w:sz w:val="24"/>
          <w:szCs w:val="24"/>
        </w:rPr>
        <w:t>ese hearings</w:t>
      </w:r>
      <w:r w:rsidR="007A0074">
        <w:rPr>
          <w:sz w:val="24"/>
          <w:szCs w:val="24"/>
        </w:rPr>
        <w:t xml:space="preserve"> and share their </w:t>
      </w:r>
      <w:r>
        <w:rPr>
          <w:sz w:val="24"/>
          <w:szCs w:val="24"/>
        </w:rPr>
        <w:t>experiences</w:t>
      </w:r>
      <w:r w:rsidR="00335573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us</w:t>
      </w:r>
      <w:r w:rsidR="00335573">
        <w:rPr>
          <w:sz w:val="24"/>
          <w:szCs w:val="24"/>
        </w:rPr>
        <w:t xml:space="preserve"> </w:t>
      </w:r>
      <w:r>
        <w:rPr>
          <w:sz w:val="24"/>
          <w:szCs w:val="24"/>
        </w:rPr>
        <w:t>and through the UN</w:t>
      </w:r>
      <w:r w:rsidR="006826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TV service with </w:t>
      </w:r>
      <w:r w:rsidR="00335573">
        <w:rPr>
          <w:sz w:val="24"/>
          <w:szCs w:val="24"/>
        </w:rPr>
        <w:t>the world</w:t>
      </w:r>
      <w:r w:rsidR="00E106A5">
        <w:rPr>
          <w:sz w:val="24"/>
          <w:szCs w:val="24"/>
        </w:rPr>
        <w:t xml:space="preserve">, </w:t>
      </w:r>
      <w:r w:rsidR="00963523">
        <w:rPr>
          <w:sz w:val="24"/>
          <w:szCs w:val="24"/>
        </w:rPr>
        <w:t>sometimes reliving highly traumatic events</w:t>
      </w:r>
      <w:r w:rsidR="007A0074">
        <w:rPr>
          <w:sz w:val="24"/>
          <w:szCs w:val="24"/>
        </w:rPr>
        <w:t>.</w:t>
      </w:r>
    </w:p>
    <w:p w14:paraId="4241206D" w14:textId="5785D80D" w:rsidR="004F0A5C" w:rsidRDefault="004F0A5C" w:rsidP="00E57564">
      <w:pPr>
        <w:spacing w:after="0" w:line="240" w:lineRule="auto"/>
        <w:jc w:val="both"/>
        <w:rPr>
          <w:sz w:val="24"/>
          <w:szCs w:val="24"/>
        </w:rPr>
      </w:pPr>
    </w:p>
    <w:p w14:paraId="70A47135" w14:textId="2EC33DC3" w:rsidR="002B6400" w:rsidRDefault="00D31AA8" w:rsidP="00E575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have </w:t>
      </w:r>
      <w:r w:rsidR="004F0A5C">
        <w:rPr>
          <w:sz w:val="24"/>
          <w:szCs w:val="24"/>
        </w:rPr>
        <w:t xml:space="preserve">heard </w:t>
      </w:r>
      <w:r w:rsidR="00FF2871">
        <w:rPr>
          <w:sz w:val="24"/>
          <w:szCs w:val="24"/>
        </w:rPr>
        <w:t xml:space="preserve">their </w:t>
      </w:r>
      <w:r w:rsidR="004F0A5C">
        <w:rPr>
          <w:sz w:val="24"/>
          <w:szCs w:val="24"/>
        </w:rPr>
        <w:t>testimon</w:t>
      </w:r>
      <w:r w:rsidR="00FF2871">
        <w:rPr>
          <w:sz w:val="24"/>
          <w:szCs w:val="24"/>
        </w:rPr>
        <w:t>ies</w:t>
      </w:r>
      <w:r w:rsidR="004F0A5C">
        <w:rPr>
          <w:sz w:val="24"/>
          <w:szCs w:val="24"/>
        </w:rPr>
        <w:t xml:space="preserve"> on a number of </w:t>
      </w:r>
      <w:r w:rsidR="00FF2871">
        <w:rPr>
          <w:sz w:val="24"/>
          <w:szCs w:val="24"/>
        </w:rPr>
        <w:t>issues,</w:t>
      </w:r>
      <w:r w:rsidR="004F0A5C">
        <w:rPr>
          <w:sz w:val="24"/>
          <w:szCs w:val="24"/>
        </w:rPr>
        <w:t xml:space="preserve"> </w:t>
      </w:r>
      <w:r w:rsidR="00FF2871">
        <w:rPr>
          <w:sz w:val="24"/>
          <w:szCs w:val="24"/>
        </w:rPr>
        <w:t>and we will be</w:t>
      </w:r>
      <w:r w:rsidR="004F0A5C">
        <w:rPr>
          <w:sz w:val="24"/>
          <w:szCs w:val="24"/>
        </w:rPr>
        <w:t xml:space="preserve"> investigat</w:t>
      </w:r>
      <w:r w:rsidR="00FF2871">
        <w:rPr>
          <w:sz w:val="24"/>
          <w:szCs w:val="24"/>
        </w:rPr>
        <w:t>ing those issues</w:t>
      </w:r>
      <w:r w:rsidR="004F0A5C">
        <w:rPr>
          <w:sz w:val="24"/>
          <w:szCs w:val="24"/>
        </w:rPr>
        <w:t xml:space="preserve"> further. </w:t>
      </w:r>
    </w:p>
    <w:p w14:paraId="32A55BE0" w14:textId="77777777" w:rsidR="002B6400" w:rsidRDefault="002B6400" w:rsidP="00E57564">
      <w:pPr>
        <w:spacing w:after="0" w:line="240" w:lineRule="auto"/>
        <w:jc w:val="both"/>
        <w:rPr>
          <w:sz w:val="24"/>
          <w:szCs w:val="24"/>
        </w:rPr>
      </w:pPr>
    </w:p>
    <w:p w14:paraId="36DE3E31" w14:textId="0FDDFFAE" w:rsidR="004247D9" w:rsidRDefault="00D31AA8" w:rsidP="000E20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572F08">
        <w:rPr>
          <w:sz w:val="24"/>
          <w:szCs w:val="24"/>
        </w:rPr>
        <w:t>ha</w:t>
      </w:r>
      <w:r>
        <w:rPr>
          <w:sz w:val="24"/>
          <w:szCs w:val="24"/>
        </w:rPr>
        <w:t>ve</w:t>
      </w:r>
      <w:r w:rsidR="00572F08">
        <w:rPr>
          <w:sz w:val="24"/>
          <w:szCs w:val="24"/>
        </w:rPr>
        <w:t xml:space="preserve"> heard </w:t>
      </w:r>
      <w:r w:rsidR="00286BB9">
        <w:rPr>
          <w:sz w:val="24"/>
          <w:szCs w:val="24"/>
        </w:rPr>
        <w:t>statements</w:t>
      </w:r>
      <w:r w:rsidR="00572F08">
        <w:rPr>
          <w:sz w:val="24"/>
          <w:szCs w:val="24"/>
        </w:rPr>
        <w:t xml:space="preserve"> from </w:t>
      </w:r>
      <w:r w:rsidR="00286BB9">
        <w:rPr>
          <w:sz w:val="24"/>
          <w:szCs w:val="24"/>
        </w:rPr>
        <w:t xml:space="preserve">representatives of </w:t>
      </w:r>
      <w:r w:rsidR="00572F08">
        <w:rPr>
          <w:sz w:val="24"/>
          <w:szCs w:val="24"/>
        </w:rPr>
        <w:t xml:space="preserve">all seven </w:t>
      </w:r>
      <w:r w:rsidR="00FF2871">
        <w:rPr>
          <w:sz w:val="24"/>
          <w:szCs w:val="24"/>
        </w:rPr>
        <w:t xml:space="preserve">of the </w:t>
      </w:r>
      <w:r w:rsidR="00572F08">
        <w:rPr>
          <w:sz w:val="24"/>
          <w:szCs w:val="24"/>
        </w:rPr>
        <w:t xml:space="preserve">civil society </w:t>
      </w:r>
      <w:r w:rsidR="002B6400">
        <w:rPr>
          <w:sz w:val="24"/>
          <w:szCs w:val="24"/>
        </w:rPr>
        <w:t>organizations</w:t>
      </w:r>
      <w:r w:rsidR="00572F08">
        <w:rPr>
          <w:sz w:val="24"/>
          <w:szCs w:val="24"/>
        </w:rPr>
        <w:t xml:space="preserve"> that </w:t>
      </w:r>
      <w:r w:rsidR="00FF2871">
        <w:rPr>
          <w:sz w:val="24"/>
          <w:szCs w:val="24"/>
        </w:rPr>
        <w:t xml:space="preserve">were the subject of </w:t>
      </w:r>
      <w:r w:rsidR="00572F08">
        <w:rPr>
          <w:sz w:val="24"/>
          <w:szCs w:val="24"/>
        </w:rPr>
        <w:t>orders</w:t>
      </w:r>
      <w:r w:rsidR="00FF2871">
        <w:rPr>
          <w:sz w:val="24"/>
          <w:szCs w:val="24"/>
        </w:rPr>
        <w:t xml:space="preserve"> relat</w:t>
      </w:r>
      <w:r w:rsidR="006826D0">
        <w:rPr>
          <w:sz w:val="24"/>
          <w:szCs w:val="24"/>
        </w:rPr>
        <w:t>ing</w:t>
      </w:r>
      <w:r w:rsidR="00FF2871">
        <w:rPr>
          <w:sz w:val="24"/>
          <w:szCs w:val="24"/>
        </w:rPr>
        <w:t xml:space="preserve"> to</w:t>
      </w:r>
      <w:r w:rsidR="00572F08">
        <w:rPr>
          <w:sz w:val="24"/>
          <w:szCs w:val="24"/>
        </w:rPr>
        <w:t xml:space="preserve"> terrorism </w:t>
      </w:r>
      <w:r w:rsidR="00FF2871">
        <w:rPr>
          <w:sz w:val="24"/>
          <w:szCs w:val="24"/>
        </w:rPr>
        <w:t xml:space="preserve">or illegality </w:t>
      </w:r>
      <w:r w:rsidR="006826D0">
        <w:rPr>
          <w:sz w:val="24"/>
          <w:szCs w:val="24"/>
        </w:rPr>
        <w:t>or</w:t>
      </w:r>
      <w:r w:rsidR="00FF2871">
        <w:rPr>
          <w:sz w:val="24"/>
          <w:szCs w:val="24"/>
        </w:rPr>
        <w:t xml:space="preserve"> orders to close. We have heard that these orders</w:t>
      </w:r>
      <w:r w:rsidR="00572F08">
        <w:rPr>
          <w:sz w:val="24"/>
          <w:szCs w:val="24"/>
        </w:rPr>
        <w:t xml:space="preserve"> were motivated by an intent to silence their work </w:t>
      </w:r>
      <w:r w:rsidR="00286BB9">
        <w:rPr>
          <w:sz w:val="24"/>
          <w:szCs w:val="24"/>
        </w:rPr>
        <w:t>documenting</w:t>
      </w:r>
      <w:r w:rsidR="00572F08">
        <w:rPr>
          <w:sz w:val="24"/>
          <w:szCs w:val="24"/>
        </w:rPr>
        <w:t xml:space="preserve"> human rights violations</w:t>
      </w:r>
      <w:r w:rsidR="00286BB9">
        <w:rPr>
          <w:sz w:val="24"/>
          <w:szCs w:val="24"/>
        </w:rPr>
        <w:t xml:space="preserve"> and advocating for accountability,</w:t>
      </w:r>
      <w:r w:rsidR="00572F08">
        <w:rPr>
          <w:sz w:val="24"/>
          <w:szCs w:val="24"/>
        </w:rPr>
        <w:t xml:space="preserve"> rather than based on any </w:t>
      </w:r>
      <w:r w:rsidR="00286BB9">
        <w:rPr>
          <w:sz w:val="24"/>
          <w:szCs w:val="24"/>
        </w:rPr>
        <w:t xml:space="preserve">credible </w:t>
      </w:r>
      <w:r w:rsidR="00572F08">
        <w:rPr>
          <w:sz w:val="24"/>
          <w:szCs w:val="24"/>
        </w:rPr>
        <w:t>evidence o</w:t>
      </w:r>
      <w:r w:rsidR="00286BB9">
        <w:rPr>
          <w:sz w:val="24"/>
          <w:szCs w:val="24"/>
        </w:rPr>
        <w:t>f</w:t>
      </w:r>
      <w:r w:rsidR="004247D9">
        <w:rPr>
          <w:sz w:val="24"/>
          <w:szCs w:val="24"/>
        </w:rPr>
        <w:t xml:space="preserve"> </w:t>
      </w:r>
      <w:r w:rsidR="00311F48">
        <w:rPr>
          <w:sz w:val="24"/>
          <w:szCs w:val="24"/>
        </w:rPr>
        <w:t>unlawful activities</w:t>
      </w:r>
      <w:r w:rsidR="00701071">
        <w:rPr>
          <w:sz w:val="24"/>
          <w:szCs w:val="24"/>
        </w:rPr>
        <w:t>.</w:t>
      </w:r>
      <w:r w:rsidR="005A1F74">
        <w:rPr>
          <w:sz w:val="24"/>
          <w:szCs w:val="24"/>
        </w:rPr>
        <w:t xml:space="preserve"> </w:t>
      </w:r>
      <w:r w:rsidR="00FF2871">
        <w:rPr>
          <w:sz w:val="24"/>
          <w:szCs w:val="24"/>
        </w:rPr>
        <w:t>We have heard a</w:t>
      </w:r>
      <w:r w:rsidR="005A1F74">
        <w:rPr>
          <w:sz w:val="24"/>
          <w:szCs w:val="24"/>
        </w:rPr>
        <w:t xml:space="preserve">ccounts of threats </w:t>
      </w:r>
      <w:r w:rsidR="002331FB">
        <w:rPr>
          <w:sz w:val="24"/>
          <w:szCs w:val="24"/>
        </w:rPr>
        <w:t>received by individual staff members</w:t>
      </w:r>
      <w:r w:rsidR="00FF2871">
        <w:rPr>
          <w:sz w:val="24"/>
          <w:szCs w:val="24"/>
        </w:rPr>
        <w:t>.</w:t>
      </w:r>
    </w:p>
    <w:p w14:paraId="6DAF449F" w14:textId="77777777" w:rsidR="00286BB9" w:rsidRDefault="00286BB9" w:rsidP="00E57564">
      <w:pPr>
        <w:spacing w:after="0" w:line="240" w:lineRule="auto"/>
        <w:jc w:val="both"/>
        <w:rPr>
          <w:sz w:val="24"/>
          <w:szCs w:val="24"/>
        </w:rPr>
      </w:pPr>
    </w:p>
    <w:p w14:paraId="0AD7A298" w14:textId="532F283E" w:rsidR="00286BB9" w:rsidRDefault="00D31AA8" w:rsidP="00E575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have </w:t>
      </w:r>
      <w:r w:rsidR="00286BB9">
        <w:rPr>
          <w:sz w:val="24"/>
          <w:szCs w:val="24"/>
        </w:rPr>
        <w:t xml:space="preserve">heard </w:t>
      </w:r>
      <w:r w:rsidR="002B6400">
        <w:rPr>
          <w:sz w:val="24"/>
          <w:szCs w:val="24"/>
        </w:rPr>
        <w:t>testimony th</w:t>
      </w:r>
      <w:r w:rsidR="00286BB9">
        <w:rPr>
          <w:sz w:val="24"/>
          <w:szCs w:val="24"/>
        </w:rPr>
        <w:t xml:space="preserve">at </w:t>
      </w:r>
      <w:r w:rsidR="00701071">
        <w:rPr>
          <w:sz w:val="24"/>
          <w:szCs w:val="24"/>
        </w:rPr>
        <w:t>a number of</w:t>
      </w:r>
      <w:r w:rsidR="002B6400">
        <w:rPr>
          <w:sz w:val="24"/>
          <w:szCs w:val="24"/>
        </w:rPr>
        <w:t xml:space="preserve"> separate </w:t>
      </w:r>
      <w:proofErr w:type="spellStart"/>
      <w:r w:rsidR="00286BB9">
        <w:rPr>
          <w:sz w:val="24"/>
          <w:szCs w:val="24"/>
        </w:rPr>
        <w:t>organisations</w:t>
      </w:r>
      <w:proofErr w:type="spellEnd"/>
      <w:r w:rsidR="00286BB9">
        <w:rPr>
          <w:sz w:val="24"/>
          <w:szCs w:val="24"/>
        </w:rPr>
        <w:t xml:space="preserve"> have engaged in concerted efforts to slander and silence</w:t>
      </w:r>
      <w:r w:rsidR="002B6400">
        <w:rPr>
          <w:sz w:val="24"/>
          <w:szCs w:val="24"/>
        </w:rPr>
        <w:t xml:space="preserve"> prominent</w:t>
      </w:r>
      <w:r w:rsidR="00286BB9">
        <w:rPr>
          <w:sz w:val="24"/>
          <w:szCs w:val="24"/>
        </w:rPr>
        <w:t xml:space="preserve"> Palestinian and Israeli human rights </w:t>
      </w:r>
      <w:proofErr w:type="spellStart"/>
      <w:r w:rsidR="00286BB9">
        <w:rPr>
          <w:sz w:val="24"/>
          <w:szCs w:val="24"/>
        </w:rPr>
        <w:t>organisations</w:t>
      </w:r>
      <w:proofErr w:type="spellEnd"/>
      <w:r w:rsidR="002B6400">
        <w:rPr>
          <w:sz w:val="24"/>
          <w:szCs w:val="24"/>
        </w:rPr>
        <w:t>.</w:t>
      </w:r>
      <w:r w:rsidR="00286BB9">
        <w:rPr>
          <w:sz w:val="24"/>
          <w:szCs w:val="24"/>
        </w:rPr>
        <w:t xml:space="preserve"> </w:t>
      </w:r>
    </w:p>
    <w:p w14:paraId="5205E031" w14:textId="77777777" w:rsidR="00286BB9" w:rsidRDefault="00286BB9" w:rsidP="00E57564">
      <w:pPr>
        <w:spacing w:after="0" w:line="240" w:lineRule="auto"/>
        <w:jc w:val="both"/>
        <w:rPr>
          <w:sz w:val="24"/>
          <w:szCs w:val="24"/>
        </w:rPr>
      </w:pPr>
    </w:p>
    <w:p w14:paraId="44BE5E7D" w14:textId="71957789" w:rsidR="004F0A5C" w:rsidRDefault="00D31AA8" w:rsidP="00E575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have heard </w:t>
      </w:r>
      <w:r w:rsidR="00572F08">
        <w:rPr>
          <w:sz w:val="24"/>
          <w:szCs w:val="24"/>
        </w:rPr>
        <w:t xml:space="preserve">allegations on restrictions of freedoms of expression and association by the Palestinian Authority and </w:t>
      </w:r>
      <w:r w:rsidR="00FF2871">
        <w:rPr>
          <w:sz w:val="24"/>
          <w:szCs w:val="24"/>
        </w:rPr>
        <w:t xml:space="preserve">the </w:t>
      </w:r>
      <w:r w:rsidR="00572F08">
        <w:rPr>
          <w:sz w:val="24"/>
          <w:szCs w:val="24"/>
        </w:rPr>
        <w:t>de facto authorities in Gaza, including at least one</w:t>
      </w:r>
      <w:r w:rsidR="00286BB9">
        <w:rPr>
          <w:sz w:val="24"/>
          <w:szCs w:val="24"/>
        </w:rPr>
        <w:t xml:space="preserve"> case resulting in</w:t>
      </w:r>
      <w:r w:rsidR="00572F08">
        <w:rPr>
          <w:sz w:val="24"/>
          <w:szCs w:val="24"/>
        </w:rPr>
        <w:t xml:space="preserve"> death in detention.</w:t>
      </w:r>
    </w:p>
    <w:p w14:paraId="2F39CA44" w14:textId="57116E1D" w:rsidR="004247D9" w:rsidRDefault="004247D9" w:rsidP="00E57564">
      <w:pPr>
        <w:spacing w:after="0" w:line="240" w:lineRule="auto"/>
        <w:jc w:val="both"/>
        <w:rPr>
          <w:sz w:val="24"/>
          <w:szCs w:val="24"/>
        </w:rPr>
      </w:pPr>
    </w:p>
    <w:p w14:paraId="52BA3F74" w14:textId="0F92AC55" w:rsidR="004247D9" w:rsidRDefault="00D31AA8" w:rsidP="00E575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have</w:t>
      </w:r>
      <w:r w:rsidR="004247D9">
        <w:rPr>
          <w:sz w:val="24"/>
          <w:szCs w:val="24"/>
        </w:rPr>
        <w:t xml:space="preserve"> heard allegations </w:t>
      </w:r>
      <w:r w:rsidR="00954C09">
        <w:rPr>
          <w:sz w:val="24"/>
          <w:szCs w:val="24"/>
        </w:rPr>
        <w:t>about</w:t>
      </w:r>
      <w:r w:rsidR="004247D9">
        <w:rPr>
          <w:sz w:val="24"/>
          <w:szCs w:val="24"/>
        </w:rPr>
        <w:t xml:space="preserve"> women human rights defenders </w:t>
      </w:r>
      <w:r w:rsidR="00954C09">
        <w:rPr>
          <w:sz w:val="24"/>
          <w:szCs w:val="24"/>
        </w:rPr>
        <w:t>being intentionally</w:t>
      </w:r>
      <w:r w:rsidR="00205533">
        <w:rPr>
          <w:sz w:val="24"/>
          <w:szCs w:val="24"/>
        </w:rPr>
        <w:t xml:space="preserve"> </w:t>
      </w:r>
      <w:r w:rsidR="004247D9">
        <w:rPr>
          <w:sz w:val="24"/>
          <w:szCs w:val="24"/>
        </w:rPr>
        <w:t>targeted by</w:t>
      </w:r>
      <w:r w:rsidR="00954C09">
        <w:rPr>
          <w:sz w:val="24"/>
          <w:szCs w:val="24"/>
        </w:rPr>
        <w:t xml:space="preserve"> both Israel and</w:t>
      </w:r>
      <w:r w:rsidR="004247D9">
        <w:rPr>
          <w:sz w:val="24"/>
          <w:szCs w:val="24"/>
        </w:rPr>
        <w:t xml:space="preserve"> the Palestinian Authority</w:t>
      </w:r>
      <w:r w:rsidR="00954C09">
        <w:rPr>
          <w:sz w:val="24"/>
          <w:szCs w:val="24"/>
        </w:rPr>
        <w:t>,</w:t>
      </w:r>
      <w:r w:rsidR="00954C09" w:rsidRPr="00954C09">
        <w:rPr>
          <w:sz w:val="24"/>
          <w:szCs w:val="24"/>
        </w:rPr>
        <w:t xml:space="preserve"> </w:t>
      </w:r>
      <w:r w:rsidR="00954C09">
        <w:rPr>
          <w:sz w:val="24"/>
          <w:szCs w:val="24"/>
        </w:rPr>
        <w:t xml:space="preserve">receiving threats to discourage them </w:t>
      </w:r>
      <w:r w:rsidR="00954C09" w:rsidRPr="00CA4334">
        <w:rPr>
          <w:sz w:val="24"/>
          <w:szCs w:val="24"/>
        </w:rPr>
        <w:t>individually and collectively from pursuing their work.</w:t>
      </w:r>
    </w:p>
    <w:p w14:paraId="358848C5" w14:textId="485C7A5E" w:rsidR="004247D9" w:rsidRDefault="004247D9" w:rsidP="00E57564">
      <w:pPr>
        <w:spacing w:after="0" w:line="240" w:lineRule="auto"/>
        <w:jc w:val="both"/>
        <w:rPr>
          <w:sz w:val="24"/>
          <w:szCs w:val="24"/>
        </w:rPr>
      </w:pPr>
    </w:p>
    <w:p w14:paraId="1ECF48F5" w14:textId="08E9E551" w:rsidR="004247D9" w:rsidRDefault="00D31AA8" w:rsidP="00E575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have</w:t>
      </w:r>
      <w:r w:rsidR="004247D9">
        <w:rPr>
          <w:sz w:val="24"/>
          <w:szCs w:val="24"/>
        </w:rPr>
        <w:t xml:space="preserve"> heard testimony on the </w:t>
      </w:r>
      <w:r w:rsidR="000E200B">
        <w:rPr>
          <w:sz w:val="24"/>
          <w:szCs w:val="24"/>
        </w:rPr>
        <w:t>targeting</w:t>
      </w:r>
      <w:r w:rsidR="004247D9">
        <w:rPr>
          <w:sz w:val="24"/>
          <w:szCs w:val="24"/>
        </w:rPr>
        <w:t xml:space="preserve"> of journalists</w:t>
      </w:r>
      <w:r w:rsidR="00205533">
        <w:rPr>
          <w:sz w:val="24"/>
          <w:szCs w:val="24"/>
        </w:rPr>
        <w:t xml:space="preserve"> </w:t>
      </w:r>
      <w:r w:rsidR="004247D9">
        <w:rPr>
          <w:sz w:val="24"/>
          <w:szCs w:val="24"/>
        </w:rPr>
        <w:t>- both Palestinian and international, and allegations that this was intent</w:t>
      </w:r>
      <w:r w:rsidR="000E200B">
        <w:rPr>
          <w:sz w:val="24"/>
          <w:szCs w:val="24"/>
        </w:rPr>
        <w:t>ional</w:t>
      </w:r>
      <w:r w:rsidR="004247D9">
        <w:rPr>
          <w:sz w:val="24"/>
          <w:szCs w:val="24"/>
        </w:rPr>
        <w:t xml:space="preserve"> and systematic.</w:t>
      </w:r>
    </w:p>
    <w:p w14:paraId="4A6ED5CF" w14:textId="190D4BBB" w:rsidR="00572F08" w:rsidRDefault="00572F08" w:rsidP="00E57564">
      <w:pPr>
        <w:spacing w:after="0" w:line="240" w:lineRule="auto"/>
        <w:jc w:val="both"/>
        <w:rPr>
          <w:sz w:val="24"/>
          <w:szCs w:val="24"/>
        </w:rPr>
      </w:pPr>
    </w:p>
    <w:p w14:paraId="76C5017B" w14:textId="24EB1C6E" w:rsidR="00701071" w:rsidRDefault="00D31AA8" w:rsidP="007010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have </w:t>
      </w:r>
      <w:r w:rsidR="00572F08">
        <w:rPr>
          <w:sz w:val="24"/>
          <w:szCs w:val="24"/>
        </w:rPr>
        <w:t xml:space="preserve">heard testimony from </w:t>
      </w:r>
      <w:r w:rsidR="002B6400">
        <w:rPr>
          <w:sz w:val="24"/>
          <w:szCs w:val="24"/>
        </w:rPr>
        <w:t>eyewitnesses</w:t>
      </w:r>
      <w:r w:rsidR="00572F08">
        <w:rPr>
          <w:sz w:val="24"/>
          <w:szCs w:val="24"/>
        </w:rPr>
        <w:t xml:space="preserve"> and survivors that</w:t>
      </w:r>
      <w:r w:rsidR="00954C09">
        <w:rPr>
          <w:sz w:val="24"/>
          <w:szCs w:val="24"/>
        </w:rPr>
        <w:t xml:space="preserve"> Al Jazeera journalist</w:t>
      </w:r>
      <w:r w:rsidR="00572F08">
        <w:rPr>
          <w:sz w:val="24"/>
          <w:szCs w:val="24"/>
        </w:rPr>
        <w:t xml:space="preserve"> </w:t>
      </w:r>
      <w:proofErr w:type="spellStart"/>
      <w:r w:rsidR="00572F08">
        <w:rPr>
          <w:sz w:val="24"/>
          <w:szCs w:val="24"/>
        </w:rPr>
        <w:t>Shireen</w:t>
      </w:r>
      <w:proofErr w:type="spellEnd"/>
      <w:r w:rsidR="00572F08">
        <w:rPr>
          <w:sz w:val="24"/>
          <w:szCs w:val="24"/>
        </w:rPr>
        <w:t xml:space="preserve"> Abu </w:t>
      </w:r>
      <w:proofErr w:type="spellStart"/>
      <w:r w:rsidR="00572F08">
        <w:rPr>
          <w:sz w:val="24"/>
          <w:szCs w:val="24"/>
        </w:rPr>
        <w:t>Akleh</w:t>
      </w:r>
      <w:proofErr w:type="spellEnd"/>
      <w:r w:rsidR="00572F08">
        <w:rPr>
          <w:sz w:val="24"/>
          <w:szCs w:val="24"/>
        </w:rPr>
        <w:t xml:space="preserve"> was intentionally killed by</w:t>
      </w:r>
      <w:r w:rsidR="00311F48">
        <w:rPr>
          <w:sz w:val="24"/>
          <w:szCs w:val="24"/>
        </w:rPr>
        <w:t xml:space="preserve"> elements of the </w:t>
      </w:r>
      <w:r w:rsidR="00572F08">
        <w:rPr>
          <w:sz w:val="24"/>
          <w:szCs w:val="24"/>
        </w:rPr>
        <w:t xml:space="preserve">Israeli </w:t>
      </w:r>
      <w:r w:rsidR="00B61195">
        <w:rPr>
          <w:sz w:val="24"/>
          <w:szCs w:val="24"/>
        </w:rPr>
        <w:t>Security</w:t>
      </w:r>
      <w:r w:rsidR="00572F08">
        <w:rPr>
          <w:sz w:val="24"/>
          <w:szCs w:val="24"/>
        </w:rPr>
        <w:t xml:space="preserve"> Forces, and from the family and </w:t>
      </w:r>
      <w:r w:rsidR="006826D0">
        <w:rPr>
          <w:sz w:val="24"/>
          <w:szCs w:val="24"/>
        </w:rPr>
        <w:t xml:space="preserve">now </w:t>
      </w:r>
      <w:r w:rsidR="00954C09">
        <w:rPr>
          <w:sz w:val="24"/>
          <w:szCs w:val="24"/>
        </w:rPr>
        <w:t>one of their</w:t>
      </w:r>
      <w:r w:rsidR="00572F08">
        <w:rPr>
          <w:sz w:val="24"/>
          <w:szCs w:val="24"/>
        </w:rPr>
        <w:t xml:space="preserve"> legal representative</w:t>
      </w:r>
      <w:r w:rsidR="00954C09">
        <w:rPr>
          <w:sz w:val="24"/>
          <w:szCs w:val="24"/>
        </w:rPr>
        <w:t>s</w:t>
      </w:r>
      <w:r w:rsidR="00572F08">
        <w:rPr>
          <w:sz w:val="24"/>
          <w:szCs w:val="24"/>
        </w:rPr>
        <w:t xml:space="preserve"> that to date no credible accountability efforts have been undertaken.</w:t>
      </w:r>
      <w:r>
        <w:rPr>
          <w:sz w:val="24"/>
          <w:szCs w:val="24"/>
        </w:rPr>
        <w:t xml:space="preserve"> </w:t>
      </w:r>
      <w:r w:rsidR="007A0074">
        <w:rPr>
          <w:sz w:val="24"/>
          <w:szCs w:val="24"/>
        </w:rPr>
        <w:t>These</w:t>
      </w:r>
      <w:r w:rsidR="00205533">
        <w:rPr>
          <w:sz w:val="24"/>
          <w:szCs w:val="24"/>
        </w:rPr>
        <w:t xml:space="preserve"> are things that we have heard but on which</w:t>
      </w:r>
      <w:r w:rsidR="006826D0">
        <w:rPr>
          <w:sz w:val="24"/>
          <w:szCs w:val="24"/>
        </w:rPr>
        <w:t>, at this stage,</w:t>
      </w:r>
      <w:r w:rsidR="00205533">
        <w:rPr>
          <w:sz w:val="24"/>
          <w:szCs w:val="24"/>
        </w:rPr>
        <w:t xml:space="preserve"> we have formed no conclusion of our own.</w:t>
      </w:r>
      <w:r w:rsidR="007A0074">
        <w:rPr>
          <w:sz w:val="24"/>
          <w:szCs w:val="24"/>
        </w:rPr>
        <w:t xml:space="preserve"> </w:t>
      </w:r>
      <w:r w:rsidR="00205533">
        <w:rPr>
          <w:sz w:val="24"/>
          <w:szCs w:val="24"/>
        </w:rPr>
        <w:t xml:space="preserve">These </w:t>
      </w:r>
      <w:r w:rsidR="007A0074">
        <w:rPr>
          <w:sz w:val="24"/>
          <w:szCs w:val="24"/>
        </w:rPr>
        <w:t>hearings are the first</w:t>
      </w:r>
      <w:r w:rsidR="00335573">
        <w:rPr>
          <w:sz w:val="24"/>
          <w:szCs w:val="24"/>
        </w:rPr>
        <w:t xml:space="preserve"> step in </w:t>
      </w:r>
      <w:r w:rsidR="00853A19">
        <w:rPr>
          <w:sz w:val="24"/>
          <w:szCs w:val="24"/>
        </w:rPr>
        <w:t>our</w:t>
      </w:r>
      <w:r w:rsidR="007A0074">
        <w:rPr>
          <w:sz w:val="24"/>
          <w:szCs w:val="24"/>
        </w:rPr>
        <w:t xml:space="preserve"> investigation into violations and abuses of the rights to freedom</w:t>
      </w:r>
      <w:r w:rsidR="00AE1079">
        <w:rPr>
          <w:sz w:val="24"/>
          <w:szCs w:val="24"/>
        </w:rPr>
        <w:t>s</w:t>
      </w:r>
      <w:r w:rsidR="007A0074">
        <w:rPr>
          <w:sz w:val="24"/>
          <w:szCs w:val="24"/>
        </w:rPr>
        <w:t xml:space="preserve"> of expression and association. </w:t>
      </w:r>
      <w:r>
        <w:rPr>
          <w:sz w:val="24"/>
          <w:szCs w:val="24"/>
        </w:rPr>
        <w:t xml:space="preserve">We stress that we </w:t>
      </w:r>
      <w:r w:rsidR="00701071">
        <w:rPr>
          <w:sz w:val="24"/>
          <w:szCs w:val="24"/>
        </w:rPr>
        <w:t>will not</w:t>
      </w:r>
      <w:r w:rsidR="006826D0">
        <w:rPr>
          <w:sz w:val="24"/>
          <w:szCs w:val="24"/>
        </w:rPr>
        <w:t>,</w:t>
      </w:r>
      <w:r w:rsidR="00701071">
        <w:rPr>
          <w:sz w:val="24"/>
          <w:szCs w:val="24"/>
        </w:rPr>
        <w:t xml:space="preserve"> at this stage</w:t>
      </w:r>
      <w:r w:rsidR="006826D0">
        <w:rPr>
          <w:sz w:val="24"/>
          <w:szCs w:val="24"/>
        </w:rPr>
        <w:t>,</w:t>
      </w:r>
      <w:r w:rsidR="00701071">
        <w:rPr>
          <w:sz w:val="24"/>
          <w:szCs w:val="24"/>
        </w:rPr>
        <w:t xml:space="preserve"> make any findings or recommendations based on </w:t>
      </w:r>
      <w:r w:rsidR="00205533">
        <w:rPr>
          <w:sz w:val="24"/>
          <w:szCs w:val="24"/>
        </w:rPr>
        <w:t>what we have</w:t>
      </w:r>
      <w:r w:rsidR="00701071">
        <w:rPr>
          <w:sz w:val="24"/>
          <w:szCs w:val="24"/>
        </w:rPr>
        <w:t xml:space="preserve"> heard during these hearings.</w:t>
      </w:r>
    </w:p>
    <w:p w14:paraId="20560981" w14:textId="77777777" w:rsidR="00701071" w:rsidRDefault="00701071" w:rsidP="00701071">
      <w:pPr>
        <w:spacing w:after="0" w:line="240" w:lineRule="auto"/>
        <w:jc w:val="both"/>
        <w:rPr>
          <w:sz w:val="24"/>
          <w:szCs w:val="24"/>
        </w:rPr>
      </w:pPr>
    </w:p>
    <w:p w14:paraId="32C5E641" w14:textId="4D48129B" w:rsidR="00963523" w:rsidRDefault="007A0074" w:rsidP="007A00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testimonies provided will be reviewe</w:t>
      </w:r>
      <w:r w:rsidR="006826D0">
        <w:rPr>
          <w:sz w:val="24"/>
          <w:szCs w:val="24"/>
        </w:rPr>
        <w:t>d. They will be</w:t>
      </w:r>
      <w:r>
        <w:rPr>
          <w:sz w:val="24"/>
          <w:szCs w:val="24"/>
        </w:rPr>
        <w:t xml:space="preserve"> </w:t>
      </w:r>
      <w:r w:rsidR="00963523">
        <w:rPr>
          <w:sz w:val="24"/>
          <w:szCs w:val="24"/>
        </w:rPr>
        <w:t>analyzed</w:t>
      </w:r>
      <w:r>
        <w:rPr>
          <w:sz w:val="24"/>
          <w:szCs w:val="24"/>
        </w:rPr>
        <w:t xml:space="preserve"> </w:t>
      </w:r>
      <w:r w:rsidR="00205533">
        <w:rPr>
          <w:sz w:val="24"/>
          <w:szCs w:val="24"/>
        </w:rPr>
        <w:t>in line with th</w:t>
      </w:r>
      <w:r>
        <w:rPr>
          <w:sz w:val="24"/>
          <w:szCs w:val="24"/>
        </w:rPr>
        <w:t>e Commission</w:t>
      </w:r>
      <w:r w:rsidR="00205533">
        <w:rPr>
          <w:sz w:val="24"/>
          <w:szCs w:val="24"/>
        </w:rPr>
        <w:t xml:space="preserve">’s mandate, </w:t>
      </w:r>
      <w:r>
        <w:rPr>
          <w:sz w:val="24"/>
          <w:szCs w:val="24"/>
        </w:rPr>
        <w:t xml:space="preserve">evidentiary standards, and methods of work. </w:t>
      </w:r>
    </w:p>
    <w:p w14:paraId="66E1B5C2" w14:textId="77777777" w:rsidR="00D31AA8" w:rsidRDefault="00D31AA8" w:rsidP="007A0074">
      <w:pPr>
        <w:spacing w:after="0" w:line="240" w:lineRule="auto"/>
        <w:jc w:val="both"/>
        <w:rPr>
          <w:sz w:val="24"/>
          <w:szCs w:val="24"/>
        </w:rPr>
      </w:pPr>
    </w:p>
    <w:p w14:paraId="13DFC393" w14:textId="41E90FD2" w:rsidR="004549E7" w:rsidRDefault="00D31AA8" w:rsidP="00853A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 w:rsidR="00963523" w:rsidRPr="00C44AAE">
        <w:rPr>
          <w:sz w:val="24"/>
          <w:szCs w:val="24"/>
        </w:rPr>
        <w:t xml:space="preserve"> </w:t>
      </w:r>
      <w:r w:rsidR="00963523">
        <w:rPr>
          <w:sz w:val="24"/>
          <w:szCs w:val="24"/>
        </w:rPr>
        <w:t xml:space="preserve">acknowledge that </w:t>
      </w:r>
      <w:r>
        <w:rPr>
          <w:sz w:val="24"/>
          <w:szCs w:val="24"/>
        </w:rPr>
        <w:t>we were</w:t>
      </w:r>
      <w:r w:rsidR="00963523">
        <w:rPr>
          <w:sz w:val="24"/>
          <w:szCs w:val="24"/>
        </w:rPr>
        <w:t xml:space="preserve"> </w:t>
      </w:r>
      <w:r w:rsidR="00963523" w:rsidRPr="00C44AAE">
        <w:rPr>
          <w:sz w:val="24"/>
          <w:szCs w:val="24"/>
        </w:rPr>
        <w:t xml:space="preserve">only able to hear </w:t>
      </w:r>
      <w:r w:rsidR="00963523">
        <w:rPr>
          <w:sz w:val="24"/>
          <w:szCs w:val="24"/>
        </w:rPr>
        <w:t>from</w:t>
      </w:r>
      <w:r w:rsidR="00963523" w:rsidRPr="00C44AAE">
        <w:rPr>
          <w:sz w:val="24"/>
          <w:szCs w:val="24"/>
        </w:rPr>
        <w:t xml:space="preserve"> a limited number of </w:t>
      </w:r>
      <w:r w:rsidR="00963523">
        <w:rPr>
          <w:sz w:val="24"/>
          <w:szCs w:val="24"/>
        </w:rPr>
        <w:t>persons</w:t>
      </w:r>
      <w:r w:rsidR="00963523" w:rsidRPr="00C44AA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We </w:t>
      </w:r>
      <w:r w:rsidR="002B6400">
        <w:rPr>
          <w:sz w:val="24"/>
          <w:szCs w:val="24"/>
        </w:rPr>
        <w:t>will therefore investigate</w:t>
      </w:r>
      <w:r w:rsidR="00205533">
        <w:rPr>
          <w:sz w:val="24"/>
          <w:szCs w:val="24"/>
        </w:rPr>
        <w:t xml:space="preserve"> more widely and more fully</w:t>
      </w:r>
      <w:r w:rsidR="002B6400">
        <w:rPr>
          <w:sz w:val="24"/>
          <w:szCs w:val="24"/>
        </w:rPr>
        <w:t xml:space="preserve"> the allegations </w:t>
      </w:r>
      <w:r w:rsidR="00205533">
        <w:rPr>
          <w:sz w:val="24"/>
          <w:szCs w:val="24"/>
        </w:rPr>
        <w:t xml:space="preserve">that have been </w:t>
      </w:r>
      <w:r w:rsidR="002B6400">
        <w:rPr>
          <w:sz w:val="24"/>
          <w:szCs w:val="24"/>
        </w:rPr>
        <w:t xml:space="preserve">made and seek to obtain more information and evidence on </w:t>
      </w:r>
      <w:r w:rsidR="00701071">
        <w:rPr>
          <w:sz w:val="24"/>
          <w:szCs w:val="24"/>
        </w:rPr>
        <w:t>them.</w:t>
      </w:r>
    </w:p>
    <w:p w14:paraId="6C0EB3E1" w14:textId="77777777" w:rsidR="004549E7" w:rsidRDefault="004549E7" w:rsidP="007A0074">
      <w:pPr>
        <w:spacing w:after="0" w:line="240" w:lineRule="auto"/>
        <w:jc w:val="both"/>
        <w:rPr>
          <w:sz w:val="24"/>
          <w:szCs w:val="24"/>
        </w:rPr>
      </w:pPr>
    </w:p>
    <w:p w14:paraId="6E5B4ED9" w14:textId="24BAD5D2" w:rsidR="00205533" w:rsidRDefault="00D31AA8" w:rsidP="00D31A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 w:rsidR="00701071">
        <w:rPr>
          <w:sz w:val="24"/>
          <w:szCs w:val="24"/>
        </w:rPr>
        <w:t xml:space="preserve"> may also</w:t>
      </w:r>
      <w:r w:rsidR="00963523">
        <w:rPr>
          <w:sz w:val="24"/>
          <w:szCs w:val="24"/>
        </w:rPr>
        <w:t xml:space="preserve"> </w:t>
      </w:r>
      <w:r>
        <w:rPr>
          <w:sz w:val="24"/>
          <w:szCs w:val="24"/>
        </w:rPr>
        <w:t>decide to undertake</w:t>
      </w:r>
      <w:r w:rsidR="00335573">
        <w:rPr>
          <w:sz w:val="24"/>
          <w:szCs w:val="24"/>
        </w:rPr>
        <w:t xml:space="preserve"> further</w:t>
      </w:r>
      <w:r w:rsidR="00963523" w:rsidRPr="00C44AAE">
        <w:rPr>
          <w:sz w:val="24"/>
          <w:szCs w:val="24"/>
        </w:rPr>
        <w:t xml:space="preserve"> hearings at a later stage as </w:t>
      </w:r>
      <w:r w:rsidR="00205533">
        <w:rPr>
          <w:sz w:val="24"/>
          <w:szCs w:val="24"/>
        </w:rPr>
        <w:t>our</w:t>
      </w:r>
      <w:r w:rsidR="00963523" w:rsidRPr="00C44AAE">
        <w:rPr>
          <w:sz w:val="24"/>
          <w:szCs w:val="24"/>
        </w:rPr>
        <w:t xml:space="preserve"> investigation progresses</w:t>
      </w:r>
      <w:r w:rsidR="00963523">
        <w:rPr>
          <w:sz w:val="24"/>
          <w:szCs w:val="24"/>
        </w:rPr>
        <w:t xml:space="preserve">. </w:t>
      </w:r>
      <w:r w:rsidR="00335573">
        <w:rPr>
          <w:sz w:val="24"/>
          <w:szCs w:val="24"/>
        </w:rPr>
        <w:t>We take this opportunity to note</w:t>
      </w:r>
      <w:r w:rsidR="007A0074">
        <w:rPr>
          <w:sz w:val="24"/>
          <w:szCs w:val="24"/>
        </w:rPr>
        <w:t xml:space="preserve"> that</w:t>
      </w:r>
      <w:r w:rsidR="00205533">
        <w:rPr>
          <w:sz w:val="24"/>
          <w:szCs w:val="24"/>
        </w:rPr>
        <w:t xml:space="preserve"> we have</w:t>
      </w:r>
      <w:r w:rsidR="007A0074">
        <w:rPr>
          <w:sz w:val="24"/>
          <w:szCs w:val="24"/>
        </w:rPr>
        <w:t xml:space="preserve"> call</w:t>
      </w:r>
      <w:r w:rsidR="00205533">
        <w:rPr>
          <w:sz w:val="24"/>
          <w:szCs w:val="24"/>
        </w:rPr>
        <w:t>ed</w:t>
      </w:r>
      <w:r w:rsidR="007A0074">
        <w:rPr>
          <w:sz w:val="24"/>
          <w:szCs w:val="24"/>
        </w:rPr>
        <w:t xml:space="preserve"> for submission</w:t>
      </w:r>
      <w:r w:rsidR="00335573">
        <w:rPr>
          <w:sz w:val="24"/>
          <w:szCs w:val="24"/>
        </w:rPr>
        <w:t xml:space="preserve">s </w:t>
      </w:r>
      <w:r w:rsidR="00311F48" w:rsidRPr="00311F48">
        <w:rPr>
          <w:sz w:val="24"/>
          <w:szCs w:val="24"/>
        </w:rPr>
        <w:t xml:space="preserve">regarding specific alleged violations and abuses </w:t>
      </w:r>
      <w:r w:rsidR="00335573">
        <w:rPr>
          <w:sz w:val="24"/>
          <w:szCs w:val="24"/>
        </w:rPr>
        <w:t>in the O</w:t>
      </w:r>
      <w:r w:rsidR="00E106A5">
        <w:rPr>
          <w:sz w:val="24"/>
          <w:szCs w:val="24"/>
        </w:rPr>
        <w:t xml:space="preserve">ccupied </w:t>
      </w:r>
      <w:r w:rsidR="00335573">
        <w:rPr>
          <w:sz w:val="24"/>
          <w:szCs w:val="24"/>
        </w:rPr>
        <w:t>P</w:t>
      </w:r>
      <w:r w:rsidR="00E106A5">
        <w:rPr>
          <w:sz w:val="24"/>
          <w:szCs w:val="24"/>
        </w:rPr>
        <w:t xml:space="preserve">alestinian </w:t>
      </w:r>
      <w:r w:rsidR="00335573">
        <w:rPr>
          <w:sz w:val="24"/>
          <w:szCs w:val="24"/>
        </w:rPr>
        <w:t>T</w:t>
      </w:r>
      <w:r w:rsidR="00E106A5">
        <w:rPr>
          <w:sz w:val="24"/>
          <w:szCs w:val="24"/>
        </w:rPr>
        <w:t>erritory, including East Jerusalem</w:t>
      </w:r>
      <w:r w:rsidR="006826D0">
        <w:rPr>
          <w:sz w:val="24"/>
          <w:szCs w:val="24"/>
        </w:rPr>
        <w:t>,</w:t>
      </w:r>
      <w:r w:rsidR="00335573">
        <w:rPr>
          <w:sz w:val="24"/>
          <w:szCs w:val="24"/>
        </w:rPr>
        <w:t xml:space="preserve"> and in Israel</w:t>
      </w:r>
      <w:r w:rsidR="00205533">
        <w:rPr>
          <w:sz w:val="24"/>
          <w:szCs w:val="24"/>
        </w:rPr>
        <w:t xml:space="preserve">. This invitation </w:t>
      </w:r>
      <w:proofErr w:type="gramStart"/>
      <w:r w:rsidR="00205533">
        <w:rPr>
          <w:sz w:val="24"/>
          <w:szCs w:val="24"/>
        </w:rPr>
        <w:t>was</w:t>
      </w:r>
      <w:r w:rsidR="007A0074">
        <w:rPr>
          <w:sz w:val="24"/>
          <w:szCs w:val="24"/>
        </w:rPr>
        <w:t xml:space="preserve"> published</w:t>
      </w:r>
      <w:proofErr w:type="gramEnd"/>
      <w:r w:rsidR="007A0074">
        <w:rPr>
          <w:sz w:val="24"/>
          <w:szCs w:val="24"/>
        </w:rPr>
        <w:t xml:space="preserve"> on </w:t>
      </w:r>
      <w:r w:rsidR="00205533">
        <w:rPr>
          <w:sz w:val="24"/>
          <w:szCs w:val="24"/>
        </w:rPr>
        <w:t>our website</w:t>
      </w:r>
      <w:r w:rsidR="00963523">
        <w:rPr>
          <w:sz w:val="24"/>
          <w:szCs w:val="24"/>
        </w:rPr>
        <w:t xml:space="preserve"> and </w:t>
      </w:r>
      <w:r w:rsidR="00205533">
        <w:rPr>
          <w:sz w:val="24"/>
          <w:szCs w:val="24"/>
        </w:rPr>
        <w:t xml:space="preserve">we </w:t>
      </w:r>
      <w:r w:rsidR="00963523" w:rsidRPr="00963523">
        <w:rPr>
          <w:sz w:val="24"/>
          <w:szCs w:val="24"/>
        </w:rPr>
        <w:t xml:space="preserve">invite individuals, groups, and organizations to </w:t>
      </w:r>
      <w:r w:rsidR="00963523">
        <w:rPr>
          <w:sz w:val="24"/>
          <w:szCs w:val="24"/>
        </w:rPr>
        <w:t>submit relevant information or evidence</w:t>
      </w:r>
      <w:r w:rsidR="00205533">
        <w:rPr>
          <w:sz w:val="24"/>
          <w:szCs w:val="24"/>
        </w:rPr>
        <w:t xml:space="preserve"> both on matters covered in these hearings and more broadly on restriction of civil society space in Israel and in the Occupied Palestinian Territory.</w:t>
      </w:r>
    </w:p>
    <w:p w14:paraId="3368829A" w14:textId="55742325" w:rsidR="00D31AA8" w:rsidRDefault="00D31AA8" w:rsidP="00D31AA8">
      <w:pPr>
        <w:spacing w:after="0" w:line="240" w:lineRule="auto"/>
        <w:jc w:val="both"/>
        <w:rPr>
          <w:sz w:val="24"/>
          <w:szCs w:val="24"/>
        </w:rPr>
      </w:pPr>
    </w:p>
    <w:p w14:paraId="4F377E26" w14:textId="44839FF0" w:rsidR="00D31AA8" w:rsidRDefault="00D31AA8" w:rsidP="00D31A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also call on states to </w:t>
      </w:r>
      <w:r w:rsidR="001445C3">
        <w:rPr>
          <w:sz w:val="24"/>
          <w:szCs w:val="24"/>
        </w:rPr>
        <w:t>provide</w:t>
      </w:r>
      <w:r>
        <w:rPr>
          <w:sz w:val="24"/>
          <w:szCs w:val="24"/>
        </w:rPr>
        <w:t xml:space="preserve"> </w:t>
      </w:r>
      <w:r w:rsidR="00205533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information </w:t>
      </w:r>
      <w:r w:rsidR="00205533">
        <w:rPr>
          <w:sz w:val="24"/>
          <w:szCs w:val="24"/>
        </w:rPr>
        <w:t xml:space="preserve">or </w:t>
      </w:r>
      <w:r>
        <w:rPr>
          <w:sz w:val="24"/>
          <w:szCs w:val="24"/>
        </w:rPr>
        <w:t>evidence</w:t>
      </w:r>
      <w:r w:rsidR="00205533">
        <w:rPr>
          <w:sz w:val="24"/>
          <w:szCs w:val="24"/>
        </w:rPr>
        <w:t xml:space="preserve"> they have</w:t>
      </w:r>
      <w:r>
        <w:rPr>
          <w:sz w:val="24"/>
          <w:szCs w:val="24"/>
        </w:rPr>
        <w:t xml:space="preserve"> on topics covered in these hearings- </w:t>
      </w:r>
      <w:r w:rsidR="00205533">
        <w:rPr>
          <w:sz w:val="24"/>
          <w:szCs w:val="24"/>
        </w:rPr>
        <w:t xml:space="preserve">that is </w:t>
      </w:r>
      <w:r>
        <w:rPr>
          <w:sz w:val="24"/>
          <w:szCs w:val="24"/>
        </w:rPr>
        <w:t xml:space="preserve">the designation of </w:t>
      </w:r>
      <w:r w:rsidR="00205533">
        <w:rPr>
          <w:sz w:val="24"/>
          <w:szCs w:val="24"/>
        </w:rPr>
        <w:t>a non-governmental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>, and the killing of</w:t>
      </w:r>
      <w:r w:rsidR="002055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Shireen</w:t>
      </w:r>
      <w:proofErr w:type="spellEnd"/>
      <w:r>
        <w:rPr>
          <w:sz w:val="24"/>
          <w:szCs w:val="24"/>
        </w:rPr>
        <w:t xml:space="preserve"> Abu </w:t>
      </w:r>
      <w:proofErr w:type="spellStart"/>
      <w:r>
        <w:rPr>
          <w:sz w:val="24"/>
          <w:szCs w:val="24"/>
        </w:rPr>
        <w:t>Akleh</w:t>
      </w:r>
      <w:proofErr w:type="spellEnd"/>
      <w:r w:rsidR="00205533">
        <w:rPr>
          <w:sz w:val="24"/>
          <w:szCs w:val="24"/>
        </w:rPr>
        <w:t>.</w:t>
      </w:r>
    </w:p>
    <w:p w14:paraId="5975A58D" w14:textId="77777777" w:rsidR="00205533" w:rsidRDefault="00205533" w:rsidP="00E57564">
      <w:pPr>
        <w:spacing w:after="0" w:line="240" w:lineRule="auto"/>
        <w:jc w:val="both"/>
        <w:rPr>
          <w:sz w:val="24"/>
          <w:szCs w:val="24"/>
        </w:rPr>
      </w:pPr>
    </w:p>
    <w:p w14:paraId="73880AFD" w14:textId="4D84F208" w:rsidR="006826D0" w:rsidRDefault="00205533" w:rsidP="00E575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closing these hearings, we thank again all those who have appeared</w:t>
      </w:r>
      <w:r w:rsidR="006826D0">
        <w:rPr>
          <w:sz w:val="24"/>
          <w:szCs w:val="24"/>
        </w:rPr>
        <w:t xml:space="preserve"> and cooperated with the processes of this Commission. We call on those</w:t>
      </w:r>
      <w:r w:rsidR="001445C3">
        <w:rPr>
          <w:sz w:val="24"/>
          <w:szCs w:val="24"/>
        </w:rPr>
        <w:t xml:space="preserve"> that</w:t>
      </w:r>
      <w:r w:rsidR="006826D0">
        <w:rPr>
          <w:sz w:val="24"/>
          <w:szCs w:val="24"/>
        </w:rPr>
        <w:t xml:space="preserve"> have not cooperated to date to do so, particularly States that have information at their disposal. We will continue our investigations, forming our conclusions, undertaking our </w:t>
      </w:r>
      <w:r w:rsidR="001445C3">
        <w:rPr>
          <w:sz w:val="24"/>
          <w:szCs w:val="24"/>
        </w:rPr>
        <w:t>analyses,</w:t>
      </w:r>
      <w:r w:rsidR="006826D0">
        <w:rPr>
          <w:sz w:val="24"/>
          <w:szCs w:val="24"/>
        </w:rPr>
        <w:t xml:space="preserve"> and developing recommendations.</w:t>
      </w:r>
    </w:p>
    <w:p w14:paraId="676C8945" w14:textId="77777777" w:rsidR="006826D0" w:rsidRDefault="006826D0" w:rsidP="00E57564">
      <w:pPr>
        <w:spacing w:after="0" w:line="240" w:lineRule="auto"/>
        <w:jc w:val="both"/>
        <w:rPr>
          <w:sz w:val="24"/>
          <w:szCs w:val="24"/>
        </w:rPr>
      </w:pPr>
    </w:p>
    <w:p w14:paraId="099C572B" w14:textId="77777777" w:rsidR="006826D0" w:rsidRDefault="006826D0" w:rsidP="00E575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Our next report will be provided to the Human Rights Council at its June session in 2023. We have a lot to do between now and then.</w:t>
      </w:r>
    </w:p>
    <w:p w14:paraId="5A9D850A" w14:textId="105AE1FD" w:rsidR="007A0074" w:rsidRPr="006826D0" w:rsidRDefault="007A0074" w:rsidP="00E575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E41206B" w14:textId="581CC9ED" w:rsidR="007A0074" w:rsidRDefault="006826D0" w:rsidP="00E575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 you very much. These</w:t>
      </w:r>
      <w:r w:rsidR="001B6F1A">
        <w:rPr>
          <w:sz w:val="24"/>
          <w:szCs w:val="24"/>
        </w:rPr>
        <w:t xml:space="preserve"> hearings </w:t>
      </w:r>
      <w:r>
        <w:rPr>
          <w:sz w:val="24"/>
          <w:szCs w:val="24"/>
        </w:rPr>
        <w:t xml:space="preserve">are </w:t>
      </w:r>
      <w:r w:rsidR="001B6F1A">
        <w:rPr>
          <w:sz w:val="24"/>
          <w:szCs w:val="24"/>
        </w:rPr>
        <w:t>closed</w:t>
      </w:r>
      <w:r w:rsidR="00963523">
        <w:rPr>
          <w:sz w:val="24"/>
          <w:szCs w:val="24"/>
        </w:rPr>
        <w:t>.</w:t>
      </w:r>
    </w:p>
    <w:p w14:paraId="0459B356" w14:textId="77777777" w:rsidR="00333DE2" w:rsidRPr="00C44AAE" w:rsidRDefault="00333DE2" w:rsidP="58BA904E">
      <w:pPr>
        <w:spacing w:after="0" w:line="240" w:lineRule="auto"/>
        <w:jc w:val="both"/>
        <w:rPr>
          <w:sz w:val="24"/>
          <w:szCs w:val="24"/>
          <w:lang w:val="en-GB"/>
        </w:rPr>
      </w:pPr>
    </w:p>
    <w:sectPr w:rsidR="00333DE2" w:rsidRPr="00C44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7D71"/>
    <w:multiLevelType w:val="hybridMultilevel"/>
    <w:tmpl w:val="70284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3A05"/>
    <w:multiLevelType w:val="multilevel"/>
    <w:tmpl w:val="3816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26E2B"/>
    <w:multiLevelType w:val="hybridMultilevel"/>
    <w:tmpl w:val="BD088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D57F5"/>
    <w:multiLevelType w:val="multilevel"/>
    <w:tmpl w:val="1E54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C2CA5"/>
    <w:multiLevelType w:val="hybridMultilevel"/>
    <w:tmpl w:val="06402B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380087"/>
    <w:multiLevelType w:val="hybridMultilevel"/>
    <w:tmpl w:val="F7344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8A76D2"/>
    <w:multiLevelType w:val="hybridMultilevel"/>
    <w:tmpl w:val="65DADE9C"/>
    <w:lvl w:ilvl="0" w:tplc="57387DC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651393"/>
    <w:multiLevelType w:val="hybridMultilevel"/>
    <w:tmpl w:val="652CE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CE2F19"/>
    <w:multiLevelType w:val="hybridMultilevel"/>
    <w:tmpl w:val="26B69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11AE8"/>
    <w:multiLevelType w:val="hybridMultilevel"/>
    <w:tmpl w:val="D1C062D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215DE3"/>
    <w:multiLevelType w:val="hybridMultilevel"/>
    <w:tmpl w:val="87AA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18"/>
    <w:rsid w:val="000032CF"/>
    <w:rsid w:val="000309BA"/>
    <w:rsid w:val="0004094A"/>
    <w:rsid w:val="000E200B"/>
    <w:rsid w:val="001445C3"/>
    <w:rsid w:val="001B6F1A"/>
    <w:rsid w:val="00205533"/>
    <w:rsid w:val="002331FB"/>
    <w:rsid w:val="00242847"/>
    <w:rsid w:val="00286BB9"/>
    <w:rsid w:val="002B6400"/>
    <w:rsid w:val="002D677F"/>
    <w:rsid w:val="00307601"/>
    <w:rsid w:val="00311F48"/>
    <w:rsid w:val="00333DE2"/>
    <w:rsid w:val="00335573"/>
    <w:rsid w:val="00397B02"/>
    <w:rsid w:val="003B4418"/>
    <w:rsid w:val="004247D9"/>
    <w:rsid w:val="00425FEA"/>
    <w:rsid w:val="004549E7"/>
    <w:rsid w:val="00477722"/>
    <w:rsid w:val="00496C8C"/>
    <w:rsid w:val="004A1977"/>
    <w:rsid w:val="004F0A5C"/>
    <w:rsid w:val="00532415"/>
    <w:rsid w:val="00543F6B"/>
    <w:rsid w:val="00544AC8"/>
    <w:rsid w:val="00555B0B"/>
    <w:rsid w:val="00572F08"/>
    <w:rsid w:val="005A1F74"/>
    <w:rsid w:val="00603489"/>
    <w:rsid w:val="0060778F"/>
    <w:rsid w:val="00607BD2"/>
    <w:rsid w:val="00664E6A"/>
    <w:rsid w:val="006669D1"/>
    <w:rsid w:val="006826D0"/>
    <w:rsid w:val="00701071"/>
    <w:rsid w:val="00714485"/>
    <w:rsid w:val="0075503C"/>
    <w:rsid w:val="007A0074"/>
    <w:rsid w:val="007E3E22"/>
    <w:rsid w:val="007F5CC7"/>
    <w:rsid w:val="0083074F"/>
    <w:rsid w:val="00841246"/>
    <w:rsid w:val="00853A19"/>
    <w:rsid w:val="00870593"/>
    <w:rsid w:val="008E2713"/>
    <w:rsid w:val="00954C09"/>
    <w:rsid w:val="00963523"/>
    <w:rsid w:val="009833E4"/>
    <w:rsid w:val="00A06157"/>
    <w:rsid w:val="00AA7385"/>
    <w:rsid w:val="00AD3828"/>
    <w:rsid w:val="00AE1079"/>
    <w:rsid w:val="00AF076F"/>
    <w:rsid w:val="00B20BCA"/>
    <w:rsid w:val="00B24C0C"/>
    <w:rsid w:val="00B45374"/>
    <w:rsid w:val="00B61195"/>
    <w:rsid w:val="00B93B7A"/>
    <w:rsid w:val="00B95D43"/>
    <w:rsid w:val="00BA3238"/>
    <w:rsid w:val="00BF0FD5"/>
    <w:rsid w:val="00C17628"/>
    <w:rsid w:val="00C348C6"/>
    <w:rsid w:val="00C430D4"/>
    <w:rsid w:val="00C44AAE"/>
    <w:rsid w:val="00C97D5D"/>
    <w:rsid w:val="00CA79E5"/>
    <w:rsid w:val="00CC7E6E"/>
    <w:rsid w:val="00D31AA8"/>
    <w:rsid w:val="00D52708"/>
    <w:rsid w:val="00DB61D5"/>
    <w:rsid w:val="00E106A5"/>
    <w:rsid w:val="00E57564"/>
    <w:rsid w:val="00E64899"/>
    <w:rsid w:val="00E9536B"/>
    <w:rsid w:val="00F00B10"/>
    <w:rsid w:val="00F23785"/>
    <w:rsid w:val="00F40AE7"/>
    <w:rsid w:val="00F93D62"/>
    <w:rsid w:val="00FE2450"/>
    <w:rsid w:val="00FE5DBC"/>
    <w:rsid w:val="00FF2871"/>
    <w:rsid w:val="58BA904E"/>
    <w:rsid w:val="7FD29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8282"/>
  <w15:chartTrackingRefBased/>
  <w15:docId w15:val="{DB7C29A4-AFB8-470E-A792-F1F79B57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418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E3E22"/>
    <w:pPr>
      <w:spacing w:after="0" w:line="240" w:lineRule="auto"/>
    </w:pPr>
    <w:rPr>
      <w:rFonts w:ascii="Consolas" w:eastAsiaTheme="minorHAnsi" w:hAnsi="Consolas" w:cstheme="minorBidi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3E22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7F5C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6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C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C8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B0E76B4376C4E82B16D895B20928D" ma:contentTypeVersion="5" ma:contentTypeDescription="Create a new document." ma:contentTypeScope="" ma:versionID="40d482d3cf010381028376bf2a2fd0ec">
  <xsd:schema xmlns:xsd="http://www.w3.org/2001/XMLSchema" xmlns:xs="http://www.w3.org/2001/XMLSchema" xmlns:p="http://schemas.microsoft.com/office/2006/metadata/properties" xmlns:ns2="428416fd-f5ff-4c2c-9217-9a0681051042" targetNamespace="http://schemas.microsoft.com/office/2006/metadata/properties" ma:root="true" ma:fieldsID="40ff6975188057e462c042bf578fdabe" ns2:_="">
    <xsd:import namespace="428416fd-f5ff-4c2c-9217-9a06810510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16fd-f5ff-4c2c-9217-9a0681051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140DB-F736-40B8-8B3B-830659562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416fd-f5ff-4c2c-9217-9a0681051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C08BE-DE42-46E9-9BAE-9ECD2C18F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D3E8F-2C1D-44BB-AC55-A65086938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E24E86-8D6D-4F02-B95A-4D909BDF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Emmanuelle de Hemptinne</dc:creator>
  <cp:keywords/>
  <dc:description/>
  <cp:lastModifiedBy>Sarah Willig</cp:lastModifiedBy>
  <cp:revision>2</cp:revision>
  <cp:lastPrinted>2022-11-11T09:49:00Z</cp:lastPrinted>
  <dcterms:created xsi:type="dcterms:W3CDTF">2022-11-16T12:30:00Z</dcterms:created>
  <dcterms:modified xsi:type="dcterms:W3CDTF">2022-11-16T12:30:00Z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0x01010011DB0E76B4376C4E82B16D895B20928D</vt:lpwstr>
  </property>
  <property fmtid="{D5CDD505-2E9C-101B-9397-08002B2CF9AE}" pid="3" name="GrammarlyDocumentId">
    <vt:lpwstr>6969de29e92c8f6c28db393d738d2f81cbc57780ecb2979aca498e6c3b3cb7c8</vt:lpwstr>
  </property>
</Properties>
</file>