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64" w:rsidRDefault="004E4C64" w:rsidP="004E4C64">
      <w:pPr>
        <w:shd w:val="clear" w:color="auto" w:fill="FFFFFF"/>
        <w:spacing w:before="100" w:beforeAutospacing="1" w:after="100" w:afterAutospacing="1" w:line="240" w:lineRule="auto"/>
        <w:outlineLvl w:val="1"/>
        <w:rPr>
          <w:rFonts w:eastAsia="Times New Roman" w:cs="Times New Roman"/>
          <w:b/>
          <w:szCs w:val="24"/>
        </w:rPr>
      </w:pPr>
      <w:bookmarkStart w:id="0" w:name="_GoBack"/>
      <w:bookmarkEnd w:id="0"/>
      <w:r w:rsidRPr="004E4C64">
        <w:rPr>
          <w:rStyle w:val="Strong"/>
          <w:rFonts w:cs="Times New Roman"/>
          <w:szCs w:val="24"/>
          <w:shd w:val="clear" w:color="auto" w:fill="FFFFFF"/>
        </w:rPr>
        <w:t>Committee on the Rights of Persons with Disabilities </w:t>
      </w:r>
    </w:p>
    <w:p w:rsidR="004E4C64" w:rsidRPr="004E4C64" w:rsidRDefault="004E4C64" w:rsidP="004E4C64">
      <w:pPr>
        <w:shd w:val="clear" w:color="auto" w:fill="FFFFFF"/>
        <w:spacing w:before="100" w:beforeAutospacing="1" w:after="100" w:afterAutospacing="1" w:line="240" w:lineRule="auto"/>
        <w:outlineLvl w:val="1"/>
        <w:rPr>
          <w:rFonts w:eastAsia="Times New Roman" w:cs="Times New Roman"/>
          <w:szCs w:val="24"/>
        </w:rPr>
      </w:pPr>
      <w:r w:rsidRPr="004E4C64">
        <w:rPr>
          <w:rFonts w:eastAsia="Times New Roman" w:cs="Times New Roman"/>
          <w:b/>
          <w:szCs w:val="24"/>
        </w:rPr>
        <w:t>Table of pending cases</w:t>
      </w:r>
    </w:p>
    <w:p w:rsidR="004E4C64" w:rsidRPr="004E4C64" w:rsidRDefault="004E4C64" w:rsidP="004E4C64">
      <w:pPr>
        <w:shd w:val="clear" w:color="auto" w:fill="FFFFFF"/>
        <w:spacing w:before="100" w:beforeAutospacing="1" w:after="100" w:afterAutospacing="1" w:line="240" w:lineRule="auto"/>
        <w:outlineLvl w:val="1"/>
        <w:rPr>
          <w:rFonts w:eastAsia="Times New Roman" w:cs="Times New Roman"/>
          <w:szCs w:val="24"/>
        </w:rPr>
      </w:pPr>
      <w:hyperlink r:id="rId4" w:history="1">
        <w:r w:rsidRPr="004E4C64">
          <w:rPr>
            <w:rStyle w:val="Hyperlink"/>
            <w:rFonts w:eastAsia="Times New Roman" w:cs="Times New Roman"/>
            <w:color w:val="auto"/>
            <w:szCs w:val="24"/>
          </w:rPr>
          <w:t>https://www.ohchr.org/EN/HRBodies/CRPD/Pages/Tablependingcases.aspx</w:t>
        </w:r>
      </w:hyperlink>
      <w:r w:rsidRPr="004E4C64">
        <w:rPr>
          <w:rFonts w:eastAsia="Times New Roman" w:cs="Times New Roman"/>
          <w:szCs w:val="24"/>
        </w:rPr>
        <w:t xml:space="preserve"> </w:t>
      </w:r>
    </w:p>
    <w:p w:rsidR="004E4C64" w:rsidRPr="004E4C64" w:rsidRDefault="004E4C64" w:rsidP="004E4C64">
      <w:pPr>
        <w:shd w:val="clear" w:color="auto" w:fill="FFFFFF"/>
        <w:spacing w:after="150" w:line="240" w:lineRule="auto"/>
        <w:rPr>
          <w:rFonts w:eastAsia="Times New Roman" w:cs="Times New Roman"/>
          <w:szCs w:val="24"/>
        </w:rPr>
      </w:pPr>
      <w:r w:rsidRPr="004E4C64">
        <w:rPr>
          <w:rFonts w:eastAsia="Times New Roman" w:cs="Times New Roman"/>
          <w:b/>
          <w:bCs/>
          <w:szCs w:val="24"/>
        </w:rPr>
        <w:t>TABLE OF PENDING CASES BEFORE THE COMMITTEE ON THE RIGHTS OF PERSONS WITH DISABILITIES, CONSIDERED UNDER THE OPTIONAL PROTOCOL TO THE CONVENTION ON THE RIGHTS OF PERSONS WITH DISABILITIES – JUNE 2017</w:t>
      </w:r>
    </w:p>
    <w:p w:rsidR="004E4C64" w:rsidRPr="004E4C64" w:rsidRDefault="004E4C64" w:rsidP="004E4C64">
      <w:pPr>
        <w:shd w:val="clear" w:color="auto" w:fill="FFFFFF"/>
        <w:spacing w:after="150" w:line="240" w:lineRule="auto"/>
        <w:rPr>
          <w:rFonts w:eastAsia="Times New Roman" w:cs="Times New Roman"/>
          <w:szCs w:val="24"/>
        </w:rPr>
      </w:pPr>
      <w:r w:rsidRPr="004E4C64">
        <w:rPr>
          <w:rFonts w:eastAsia="Times New Roman" w:cs="Times New Roman"/>
          <w:szCs w:val="24"/>
        </w:rPr>
        <w:t>TABLEAU DE DOSSIERS EN COURS DEVANT LE COMITÉ DES DROITS DES PERSONNES HANDICAPÉES, EXAMINÉS EN VERTU DU PROTOCOL FACULTATIF À LA CONVENTION RELATIVE AUX DROITS DES PERSONNES HANDICAPÉES – JUIN 2017</w:t>
      </w:r>
    </w:p>
    <w:p w:rsidR="004E4C64" w:rsidRPr="004E4C64" w:rsidRDefault="004E4C64" w:rsidP="004E4C64">
      <w:pPr>
        <w:shd w:val="clear" w:color="auto" w:fill="FFFFFF"/>
        <w:spacing w:after="150" w:line="240" w:lineRule="auto"/>
        <w:rPr>
          <w:rFonts w:eastAsia="Times New Roman" w:cs="Times New Roman"/>
          <w:szCs w:val="24"/>
        </w:rPr>
      </w:pPr>
      <w:r w:rsidRPr="004E4C64">
        <w:rPr>
          <w:rFonts w:eastAsia="Times New Roman" w:cs="Times New Roman"/>
          <w:b/>
          <w:bCs/>
          <w:szCs w:val="24"/>
        </w:rPr>
        <w:t>TABLA DE CASOS PENDIENTES ANTE EL COMITÉ SOBRE LOS DERECHOS DE LAS PERSONAS CON DISCAPACIDAD, CONSIDERADOS CON ARREGLO AL PROTOCOLO FACULTATIVO DE LA CONVENCION SOBRE LOS DERECHOS DE LAS PERSONAS CON DISCAPACIDAD – JUNIO 2017</w:t>
      </w:r>
    </w:p>
    <w:p w:rsidR="004E4C64" w:rsidRPr="004E4C64" w:rsidRDefault="004E4C64" w:rsidP="004E4C64">
      <w:pPr>
        <w:shd w:val="clear" w:color="auto" w:fill="FFFFFF"/>
        <w:spacing w:after="150" w:line="240" w:lineRule="auto"/>
        <w:rPr>
          <w:rFonts w:eastAsia="Times New Roman" w:cs="Times New Roman"/>
          <w:szCs w:val="24"/>
        </w:rPr>
      </w:pPr>
      <w:r w:rsidRPr="004E4C64">
        <w:rPr>
          <w:rFonts w:eastAsia="Times New Roman" w:cs="Times New Roman"/>
          <w:b/>
          <w:bCs/>
          <w:szCs w:val="24"/>
          <w:u w:val="single"/>
        </w:rPr>
        <w:t>English</w:t>
      </w:r>
      <w:r w:rsidRPr="004E4C64">
        <w:rPr>
          <w:rFonts w:eastAsia="Times New Roman" w:cs="Times New Roman"/>
          <w:b/>
          <w:bCs/>
          <w:szCs w:val="24"/>
        </w:rPr>
        <w:t>: The Committee on the Rights of Persons with Disabilities hereby presents a list of pending cases before the Committee, considered under the Optional Protocol to the Convention on the Rights of Persons with Disabilities, with the view to share the available public information as to the issues to be addressed in the context of the individual complaints procedure, and to encourage third party’s interventions according to Rule 72, paragraph 3 of its Rules of Procedure.</w:t>
      </w:r>
      <w:bookmarkStart w:id="1" w:name="_ftnref1"/>
      <w:bookmarkEnd w:id="1"/>
    </w:p>
    <w:p w:rsidR="004E4C64" w:rsidRPr="004E4C64" w:rsidRDefault="004E4C64" w:rsidP="004E4C64">
      <w:pPr>
        <w:shd w:val="clear" w:color="auto" w:fill="FFFFFF"/>
        <w:spacing w:after="150" w:line="240" w:lineRule="auto"/>
        <w:rPr>
          <w:rFonts w:eastAsia="Times New Roman" w:cs="Times New Roman"/>
          <w:szCs w:val="24"/>
        </w:rPr>
      </w:pPr>
      <w:proofErr w:type="spellStart"/>
      <w:r w:rsidRPr="004E4C64">
        <w:rPr>
          <w:rFonts w:eastAsia="Times New Roman" w:cs="Times New Roman"/>
          <w:szCs w:val="24"/>
          <w:u w:val="single"/>
        </w:rPr>
        <w:t>Français</w:t>
      </w:r>
      <w:proofErr w:type="spellEnd"/>
      <w:r w:rsidRPr="004E4C64">
        <w:rPr>
          <w:rFonts w:eastAsia="Times New Roman" w:cs="Times New Roman"/>
          <w:szCs w:val="24"/>
        </w:rPr>
        <w:t xml:space="preserve">: Le </w:t>
      </w:r>
      <w:proofErr w:type="spellStart"/>
      <w:r w:rsidRPr="004E4C64">
        <w:rPr>
          <w:rFonts w:eastAsia="Times New Roman" w:cs="Times New Roman"/>
          <w:szCs w:val="24"/>
        </w:rPr>
        <w:t>Comité</w:t>
      </w:r>
      <w:proofErr w:type="spellEnd"/>
      <w:r w:rsidRPr="004E4C64">
        <w:rPr>
          <w:rFonts w:eastAsia="Times New Roman" w:cs="Times New Roman"/>
          <w:szCs w:val="24"/>
        </w:rPr>
        <w:t xml:space="preserve"> des droits des </w:t>
      </w:r>
      <w:proofErr w:type="spellStart"/>
      <w:r w:rsidRPr="004E4C64">
        <w:rPr>
          <w:rFonts w:eastAsia="Times New Roman" w:cs="Times New Roman"/>
          <w:szCs w:val="24"/>
        </w:rPr>
        <w:t>personnes</w:t>
      </w:r>
      <w:proofErr w:type="spellEnd"/>
      <w:r w:rsidRPr="004E4C64">
        <w:rPr>
          <w:rFonts w:eastAsia="Times New Roman" w:cs="Times New Roman"/>
          <w:szCs w:val="24"/>
        </w:rPr>
        <w:t xml:space="preserve"> </w:t>
      </w:r>
      <w:proofErr w:type="spellStart"/>
      <w:r w:rsidRPr="004E4C64">
        <w:rPr>
          <w:rFonts w:eastAsia="Times New Roman" w:cs="Times New Roman"/>
          <w:szCs w:val="24"/>
        </w:rPr>
        <w:t>handicapées</w:t>
      </w:r>
      <w:proofErr w:type="spellEnd"/>
      <w:r w:rsidRPr="004E4C64">
        <w:rPr>
          <w:rFonts w:eastAsia="Times New Roman" w:cs="Times New Roman"/>
          <w:szCs w:val="24"/>
        </w:rPr>
        <w:t xml:space="preserve"> </w:t>
      </w:r>
      <w:proofErr w:type="spellStart"/>
      <w:r w:rsidRPr="004E4C64">
        <w:rPr>
          <w:rFonts w:eastAsia="Times New Roman" w:cs="Times New Roman"/>
          <w:szCs w:val="24"/>
        </w:rPr>
        <w:t>présente</w:t>
      </w:r>
      <w:proofErr w:type="spellEnd"/>
      <w:r w:rsidRPr="004E4C64">
        <w:rPr>
          <w:rFonts w:eastAsia="Times New Roman" w:cs="Times New Roman"/>
          <w:szCs w:val="24"/>
        </w:rPr>
        <w:t xml:space="preserve"> </w:t>
      </w:r>
      <w:proofErr w:type="spellStart"/>
      <w:r w:rsidRPr="004E4C64">
        <w:rPr>
          <w:rFonts w:eastAsia="Times New Roman" w:cs="Times New Roman"/>
          <w:szCs w:val="24"/>
        </w:rPr>
        <w:t>une</w:t>
      </w:r>
      <w:proofErr w:type="spellEnd"/>
      <w:r w:rsidRPr="004E4C64">
        <w:rPr>
          <w:rFonts w:eastAsia="Times New Roman" w:cs="Times New Roman"/>
          <w:szCs w:val="24"/>
        </w:rPr>
        <w:t xml:space="preserve"> </w:t>
      </w:r>
      <w:proofErr w:type="spellStart"/>
      <w:r w:rsidRPr="004E4C64">
        <w:rPr>
          <w:rFonts w:eastAsia="Times New Roman" w:cs="Times New Roman"/>
          <w:szCs w:val="24"/>
        </w:rPr>
        <w:t>liste</w:t>
      </w:r>
      <w:proofErr w:type="spellEnd"/>
      <w:r w:rsidRPr="004E4C64">
        <w:rPr>
          <w:rFonts w:eastAsia="Times New Roman" w:cs="Times New Roman"/>
          <w:szCs w:val="24"/>
        </w:rPr>
        <w:t xml:space="preserve"> des dossiers </w:t>
      </w:r>
      <w:proofErr w:type="spellStart"/>
      <w:r w:rsidRPr="004E4C64">
        <w:rPr>
          <w:rFonts w:eastAsia="Times New Roman" w:cs="Times New Roman"/>
          <w:szCs w:val="24"/>
        </w:rPr>
        <w:t>en</w:t>
      </w:r>
      <w:proofErr w:type="spellEnd"/>
      <w:r w:rsidRPr="004E4C64">
        <w:rPr>
          <w:rFonts w:eastAsia="Times New Roman" w:cs="Times New Roman"/>
          <w:szCs w:val="24"/>
        </w:rPr>
        <w:t xml:space="preserve"> </w:t>
      </w:r>
      <w:proofErr w:type="spellStart"/>
      <w:r w:rsidRPr="004E4C64">
        <w:rPr>
          <w:rFonts w:eastAsia="Times New Roman" w:cs="Times New Roman"/>
          <w:szCs w:val="24"/>
        </w:rPr>
        <w:t>cours</w:t>
      </w:r>
      <w:proofErr w:type="spellEnd"/>
      <w:r w:rsidRPr="004E4C64">
        <w:rPr>
          <w:rFonts w:eastAsia="Times New Roman" w:cs="Times New Roman"/>
          <w:szCs w:val="24"/>
        </w:rPr>
        <w:t xml:space="preserve"> </w:t>
      </w:r>
      <w:proofErr w:type="spellStart"/>
      <w:r w:rsidRPr="004E4C64">
        <w:rPr>
          <w:rFonts w:eastAsia="Times New Roman" w:cs="Times New Roman"/>
          <w:szCs w:val="24"/>
        </w:rPr>
        <w:t>devant</w:t>
      </w:r>
      <w:proofErr w:type="spellEnd"/>
      <w:r w:rsidRPr="004E4C64">
        <w:rPr>
          <w:rFonts w:eastAsia="Times New Roman" w:cs="Times New Roman"/>
          <w:szCs w:val="24"/>
        </w:rPr>
        <w:t xml:space="preserve"> le </w:t>
      </w:r>
      <w:proofErr w:type="spellStart"/>
      <w:r w:rsidRPr="004E4C64">
        <w:rPr>
          <w:rFonts w:eastAsia="Times New Roman" w:cs="Times New Roman"/>
          <w:szCs w:val="24"/>
        </w:rPr>
        <w:t>Comité</w:t>
      </w:r>
      <w:proofErr w:type="spellEnd"/>
      <w:r w:rsidRPr="004E4C64">
        <w:rPr>
          <w:rFonts w:eastAsia="Times New Roman" w:cs="Times New Roman"/>
          <w:szCs w:val="24"/>
        </w:rPr>
        <w:t xml:space="preserve">, </w:t>
      </w:r>
      <w:proofErr w:type="spellStart"/>
      <w:r w:rsidRPr="004E4C64">
        <w:rPr>
          <w:rFonts w:eastAsia="Times New Roman" w:cs="Times New Roman"/>
          <w:szCs w:val="24"/>
        </w:rPr>
        <w:t>examinés</w:t>
      </w:r>
      <w:proofErr w:type="spellEnd"/>
      <w:r w:rsidRPr="004E4C64">
        <w:rPr>
          <w:rFonts w:eastAsia="Times New Roman" w:cs="Times New Roman"/>
          <w:szCs w:val="24"/>
        </w:rPr>
        <w:t xml:space="preserve"> </w:t>
      </w:r>
      <w:proofErr w:type="spellStart"/>
      <w:r w:rsidRPr="004E4C64">
        <w:rPr>
          <w:rFonts w:eastAsia="Times New Roman" w:cs="Times New Roman"/>
          <w:szCs w:val="24"/>
        </w:rPr>
        <w:t>en</w:t>
      </w:r>
      <w:proofErr w:type="spellEnd"/>
      <w:r w:rsidRPr="004E4C64">
        <w:rPr>
          <w:rFonts w:eastAsia="Times New Roman" w:cs="Times New Roman"/>
          <w:szCs w:val="24"/>
        </w:rPr>
        <w:t xml:space="preserve"> </w:t>
      </w:r>
      <w:proofErr w:type="spellStart"/>
      <w:r w:rsidRPr="004E4C64">
        <w:rPr>
          <w:rFonts w:eastAsia="Times New Roman" w:cs="Times New Roman"/>
          <w:szCs w:val="24"/>
        </w:rPr>
        <w:t>vertu</w:t>
      </w:r>
      <w:proofErr w:type="spellEnd"/>
      <w:r w:rsidRPr="004E4C64">
        <w:rPr>
          <w:rFonts w:eastAsia="Times New Roman" w:cs="Times New Roman"/>
          <w:szCs w:val="24"/>
        </w:rPr>
        <w:t xml:space="preserve"> du </w:t>
      </w:r>
      <w:proofErr w:type="spellStart"/>
      <w:r w:rsidRPr="004E4C64">
        <w:rPr>
          <w:rFonts w:eastAsia="Times New Roman" w:cs="Times New Roman"/>
          <w:szCs w:val="24"/>
        </w:rPr>
        <w:t>Protocole</w:t>
      </w:r>
      <w:proofErr w:type="spellEnd"/>
      <w:r w:rsidRPr="004E4C64">
        <w:rPr>
          <w:rFonts w:eastAsia="Times New Roman" w:cs="Times New Roman"/>
          <w:szCs w:val="24"/>
        </w:rPr>
        <w:t xml:space="preserve"> </w:t>
      </w:r>
      <w:proofErr w:type="spellStart"/>
      <w:r w:rsidRPr="004E4C64">
        <w:rPr>
          <w:rFonts w:eastAsia="Times New Roman" w:cs="Times New Roman"/>
          <w:szCs w:val="24"/>
        </w:rPr>
        <w:t>Facultatif</w:t>
      </w:r>
      <w:proofErr w:type="spellEnd"/>
      <w:r w:rsidRPr="004E4C64">
        <w:rPr>
          <w:rFonts w:eastAsia="Times New Roman" w:cs="Times New Roman"/>
          <w:szCs w:val="24"/>
        </w:rPr>
        <w:t xml:space="preserve"> à la Convention relative aux droits des </w:t>
      </w:r>
      <w:proofErr w:type="spellStart"/>
      <w:r w:rsidRPr="004E4C64">
        <w:rPr>
          <w:rFonts w:eastAsia="Times New Roman" w:cs="Times New Roman"/>
          <w:szCs w:val="24"/>
        </w:rPr>
        <w:t>personnes</w:t>
      </w:r>
      <w:proofErr w:type="spellEnd"/>
      <w:r w:rsidRPr="004E4C64">
        <w:rPr>
          <w:rFonts w:eastAsia="Times New Roman" w:cs="Times New Roman"/>
          <w:szCs w:val="24"/>
        </w:rPr>
        <w:t xml:space="preserve"> </w:t>
      </w:r>
      <w:proofErr w:type="spellStart"/>
      <w:r w:rsidRPr="004E4C64">
        <w:rPr>
          <w:rFonts w:eastAsia="Times New Roman" w:cs="Times New Roman"/>
          <w:szCs w:val="24"/>
        </w:rPr>
        <w:t>handicapées</w:t>
      </w:r>
      <w:proofErr w:type="spellEnd"/>
      <w:r w:rsidRPr="004E4C64">
        <w:rPr>
          <w:rFonts w:eastAsia="Times New Roman" w:cs="Times New Roman"/>
          <w:szCs w:val="24"/>
        </w:rPr>
        <w:t xml:space="preserve">, </w:t>
      </w:r>
      <w:proofErr w:type="spellStart"/>
      <w:r w:rsidRPr="004E4C64">
        <w:rPr>
          <w:rFonts w:eastAsia="Times New Roman" w:cs="Times New Roman"/>
          <w:szCs w:val="24"/>
        </w:rPr>
        <w:t>afin</w:t>
      </w:r>
      <w:proofErr w:type="spellEnd"/>
      <w:r w:rsidRPr="004E4C64">
        <w:rPr>
          <w:rFonts w:eastAsia="Times New Roman" w:cs="Times New Roman"/>
          <w:szCs w:val="24"/>
        </w:rPr>
        <w:t xml:space="preserve"> de </w:t>
      </w:r>
      <w:proofErr w:type="spellStart"/>
      <w:r w:rsidRPr="004E4C64">
        <w:rPr>
          <w:rFonts w:eastAsia="Times New Roman" w:cs="Times New Roman"/>
          <w:szCs w:val="24"/>
        </w:rPr>
        <w:t>partager</w:t>
      </w:r>
      <w:proofErr w:type="spellEnd"/>
      <w:r w:rsidRPr="004E4C64">
        <w:rPr>
          <w:rFonts w:eastAsia="Times New Roman" w:cs="Times New Roman"/>
          <w:szCs w:val="24"/>
        </w:rPr>
        <w:t xml:space="preserve"> </w:t>
      </w:r>
      <w:proofErr w:type="spellStart"/>
      <w:r w:rsidRPr="004E4C64">
        <w:rPr>
          <w:rFonts w:eastAsia="Times New Roman" w:cs="Times New Roman"/>
          <w:szCs w:val="24"/>
        </w:rPr>
        <w:t>l’information</w:t>
      </w:r>
      <w:proofErr w:type="spellEnd"/>
      <w:r w:rsidRPr="004E4C64">
        <w:rPr>
          <w:rFonts w:eastAsia="Times New Roman" w:cs="Times New Roman"/>
          <w:szCs w:val="24"/>
        </w:rPr>
        <w:t xml:space="preserve"> non </w:t>
      </w:r>
      <w:proofErr w:type="spellStart"/>
      <w:r w:rsidRPr="004E4C64">
        <w:rPr>
          <w:rFonts w:eastAsia="Times New Roman" w:cs="Times New Roman"/>
          <w:szCs w:val="24"/>
        </w:rPr>
        <w:t>confidentielle</w:t>
      </w:r>
      <w:proofErr w:type="spellEnd"/>
      <w:r w:rsidRPr="004E4C64">
        <w:rPr>
          <w:rFonts w:eastAsia="Times New Roman" w:cs="Times New Roman"/>
          <w:szCs w:val="24"/>
        </w:rPr>
        <w:t xml:space="preserve"> relative aux questions </w:t>
      </w:r>
      <w:proofErr w:type="spellStart"/>
      <w:r w:rsidRPr="004E4C64">
        <w:rPr>
          <w:rFonts w:eastAsia="Times New Roman" w:cs="Times New Roman"/>
          <w:szCs w:val="24"/>
        </w:rPr>
        <w:t>soulevées</w:t>
      </w:r>
      <w:proofErr w:type="spellEnd"/>
      <w:r w:rsidRPr="004E4C64">
        <w:rPr>
          <w:rFonts w:eastAsia="Times New Roman" w:cs="Times New Roman"/>
          <w:szCs w:val="24"/>
        </w:rPr>
        <w:t xml:space="preserve"> </w:t>
      </w:r>
      <w:proofErr w:type="spellStart"/>
      <w:r w:rsidRPr="004E4C64">
        <w:rPr>
          <w:rFonts w:eastAsia="Times New Roman" w:cs="Times New Roman"/>
          <w:szCs w:val="24"/>
        </w:rPr>
        <w:t>dans</w:t>
      </w:r>
      <w:proofErr w:type="spellEnd"/>
      <w:r w:rsidRPr="004E4C64">
        <w:rPr>
          <w:rFonts w:eastAsia="Times New Roman" w:cs="Times New Roman"/>
          <w:szCs w:val="24"/>
        </w:rPr>
        <w:t xml:space="preserve"> le cadre de la </w:t>
      </w:r>
      <w:proofErr w:type="spellStart"/>
      <w:r w:rsidRPr="004E4C64">
        <w:rPr>
          <w:rFonts w:eastAsia="Times New Roman" w:cs="Times New Roman"/>
          <w:szCs w:val="24"/>
        </w:rPr>
        <w:t>procédure</w:t>
      </w:r>
      <w:proofErr w:type="spellEnd"/>
      <w:r w:rsidRPr="004E4C64">
        <w:rPr>
          <w:rFonts w:eastAsia="Times New Roman" w:cs="Times New Roman"/>
          <w:szCs w:val="24"/>
        </w:rPr>
        <w:t xml:space="preserve"> des </w:t>
      </w:r>
      <w:proofErr w:type="spellStart"/>
      <w:r w:rsidRPr="004E4C64">
        <w:rPr>
          <w:rFonts w:eastAsia="Times New Roman" w:cs="Times New Roman"/>
          <w:szCs w:val="24"/>
        </w:rPr>
        <w:t>plaintes</w:t>
      </w:r>
      <w:proofErr w:type="spellEnd"/>
      <w:r w:rsidRPr="004E4C64">
        <w:rPr>
          <w:rFonts w:eastAsia="Times New Roman" w:cs="Times New Roman"/>
          <w:szCs w:val="24"/>
        </w:rPr>
        <w:t xml:space="preserve"> </w:t>
      </w:r>
      <w:proofErr w:type="spellStart"/>
      <w:r w:rsidRPr="004E4C64">
        <w:rPr>
          <w:rFonts w:eastAsia="Times New Roman" w:cs="Times New Roman"/>
          <w:szCs w:val="24"/>
        </w:rPr>
        <w:t>individuelles</w:t>
      </w:r>
      <w:proofErr w:type="spellEnd"/>
      <w:r w:rsidRPr="004E4C64">
        <w:rPr>
          <w:rFonts w:eastAsia="Times New Roman" w:cs="Times New Roman"/>
          <w:szCs w:val="24"/>
        </w:rPr>
        <w:t xml:space="preserve"> que le </w:t>
      </w:r>
      <w:proofErr w:type="spellStart"/>
      <w:r w:rsidRPr="004E4C64">
        <w:rPr>
          <w:rFonts w:eastAsia="Times New Roman" w:cs="Times New Roman"/>
          <w:szCs w:val="24"/>
        </w:rPr>
        <w:t>Comité</w:t>
      </w:r>
      <w:proofErr w:type="spellEnd"/>
      <w:r w:rsidRPr="004E4C64">
        <w:rPr>
          <w:rFonts w:eastAsia="Times New Roman" w:cs="Times New Roman"/>
          <w:szCs w:val="24"/>
        </w:rPr>
        <w:t xml:space="preserve"> </w:t>
      </w:r>
      <w:proofErr w:type="spellStart"/>
      <w:r w:rsidRPr="004E4C64">
        <w:rPr>
          <w:rFonts w:eastAsia="Times New Roman" w:cs="Times New Roman"/>
          <w:szCs w:val="24"/>
        </w:rPr>
        <w:t>devra</w:t>
      </w:r>
      <w:proofErr w:type="spellEnd"/>
      <w:r w:rsidRPr="004E4C64">
        <w:rPr>
          <w:rFonts w:eastAsia="Times New Roman" w:cs="Times New Roman"/>
          <w:szCs w:val="24"/>
        </w:rPr>
        <w:t xml:space="preserve"> </w:t>
      </w:r>
      <w:proofErr w:type="spellStart"/>
      <w:r w:rsidRPr="004E4C64">
        <w:rPr>
          <w:rFonts w:eastAsia="Times New Roman" w:cs="Times New Roman"/>
          <w:szCs w:val="24"/>
        </w:rPr>
        <w:t>adresser</w:t>
      </w:r>
      <w:proofErr w:type="spellEnd"/>
      <w:r w:rsidRPr="004E4C64">
        <w:rPr>
          <w:rFonts w:eastAsia="Times New Roman" w:cs="Times New Roman"/>
          <w:szCs w:val="24"/>
        </w:rPr>
        <w:t xml:space="preserve"> au </w:t>
      </w:r>
      <w:proofErr w:type="spellStart"/>
      <w:r w:rsidRPr="004E4C64">
        <w:rPr>
          <w:rFonts w:eastAsia="Times New Roman" w:cs="Times New Roman"/>
          <w:szCs w:val="24"/>
        </w:rPr>
        <w:t>cours</w:t>
      </w:r>
      <w:proofErr w:type="spellEnd"/>
      <w:r w:rsidRPr="004E4C64">
        <w:rPr>
          <w:rFonts w:eastAsia="Times New Roman" w:cs="Times New Roman"/>
          <w:szCs w:val="24"/>
        </w:rPr>
        <w:t xml:space="preserve"> de </w:t>
      </w:r>
      <w:proofErr w:type="spellStart"/>
      <w:r w:rsidRPr="004E4C64">
        <w:rPr>
          <w:rFonts w:eastAsia="Times New Roman" w:cs="Times New Roman"/>
          <w:szCs w:val="24"/>
        </w:rPr>
        <w:t>ses</w:t>
      </w:r>
      <w:proofErr w:type="spellEnd"/>
      <w:r w:rsidRPr="004E4C64">
        <w:rPr>
          <w:rFonts w:eastAsia="Times New Roman" w:cs="Times New Roman"/>
          <w:szCs w:val="24"/>
        </w:rPr>
        <w:t xml:space="preserve"> </w:t>
      </w:r>
      <w:proofErr w:type="spellStart"/>
      <w:r w:rsidRPr="004E4C64">
        <w:rPr>
          <w:rFonts w:eastAsia="Times New Roman" w:cs="Times New Roman"/>
          <w:szCs w:val="24"/>
        </w:rPr>
        <w:t>prochaines</w:t>
      </w:r>
      <w:proofErr w:type="spellEnd"/>
      <w:r w:rsidRPr="004E4C64">
        <w:rPr>
          <w:rFonts w:eastAsia="Times New Roman" w:cs="Times New Roman"/>
          <w:szCs w:val="24"/>
        </w:rPr>
        <w:t xml:space="preserve"> sessions, et </w:t>
      </w:r>
      <w:proofErr w:type="spellStart"/>
      <w:r w:rsidRPr="004E4C64">
        <w:rPr>
          <w:rFonts w:eastAsia="Times New Roman" w:cs="Times New Roman"/>
          <w:szCs w:val="24"/>
        </w:rPr>
        <w:t>afin</w:t>
      </w:r>
      <w:proofErr w:type="spellEnd"/>
      <w:r w:rsidRPr="004E4C64">
        <w:rPr>
          <w:rFonts w:eastAsia="Times New Roman" w:cs="Times New Roman"/>
          <w:szCs w:val="24"/>
        </w:rPr>
        <w:t xml:space="preserve"> </w:t>
      </w:r>
      <w:proofErr w:type="spellStart"/>
      <w:r w:rsidRPr="004E4C64">
        <w:rPr>
          <w:rFonts w:eastAsia="Times New Roman" w:cs="Times New Roman"/>
          <w:szCs w:val="24"/>
        </w:rPr>
        <w:t>d’encourager</w:t>
      </w:r>
      <w:proofErr w:type="spellEnd"/>
      <w:r w:rsidRPr="004E4C64">
        <w:rPr>
          <w:rFonts w:eastAsia="Times New Roman" w:cs="Times New Roman"/>
          <w:szCs w:val="24"/>
        </w:rPr>
        <w:t xml:space="preserve"> les interventions de tiers, </w:t>
      </w:r>
      <w:proofErr w:type="spellStart"/>
      <w:r w:rsidRPr="004E4C64">
        <w:rPr>
          <w:rFonts w:eastAsia="Times New Roman" w:cs="Times New Roman"/>
          <w:szCs w:val="24"/>
        </w:rPr>
        <w:t>conformément</w:t>
      </w:r>
      <w:proofErr w:type="spellEnd"/>
      <w:r w:rsidRPr="004E4C64">
        <w:rPr>
          <w:rFonts w:eastAsia="Times New Roman" w:cs="Times New Roman"/>
          <w:szCs w:val="24"/>
        </w:rPr>
        <w:t xml:space="preserve"> à </w:t>
      </w:r>
      <w:proofErr w:type="spellStart"/>
      <w:r w:rsidRPr="004E4C64">
        <w:rPr>
          <w:rFonts w:eastAsia="Times New Roman" w:cs="Times New Roman"/>
          <w:szCs w:val="24"/>
        </w:rPr>
        <w:t>l’article</w:t>
      </w:r>
      <w:proofErr w:type="spellEnd"/>
      <w:r w:rsidRPr="004E4C64">
        <w:rPr>
          <w:rFonts w:eastAsia="Times New Roman" w:cs="Times New Roman"/>
          <w:szCs w:val="24"/>
        </w:rPr>
        <w:t xml:space="preserve"> 72 de son </w:t>
      </w:r>
      <w:proofErr w:type="spellStart"/>
      <w:r w:rsidRPr="004E4C64">
        <w:rPr>
          <w:rFonts w:eastAsia="Times New Roman" w:cs="Times New Roman"/>
          <w:szCs w:val="24"/>
        </w:rPr>
        <w:t>Règlement</w:t>
      </w:r>
      <w:proofErr w:type="spellEnd"/>
      <w:r w:rsidRPr="004E4C64">
        <w:rPr>
          <w:rFonts w:eastAsia="Times New Roman" w:cs="Times New Roman"/>
          <w:szCs w:val="24"/>
        </w:rPr>
        <w:t>.</w:t>
      </w:r>
      <w:bookmarkStart w:id="2" w:name="_ftnref2"/>
      <w:bookmarkEnd w:id="2"/>
    </w:p>
    <w:p w:rsidR="004E4C64" w:rsidRPr="004E4C64" w:rsidRDefault="004E4C64" w:rsidP="004E4C64">
      <w:pPr>
        <w:shd w:val="clear" w:color="auto" w:fill="FFFFFF"/>
        <w:spacing w:after="150" w:line="240" w:lineRule="auto"/>
        <w:rPr>
          <w:rFonts w:eastAsia="Times New Roman" w:cs="Times New Roman"/>
          <w:szCs w:val="24"/>
        </w:rPr>
      </w:pPr>
      <w:proofErr w:type="spellStart"/>
      <w:r w:rsidRPr="004E4C64">
        <w:rPr>
          <w:rFonts w:eastAsia="Times New Roman" w:cs="Times New Roman"/>
          <w:b/>
          <w:bCs/>
          <w:szCs w:val="24"/>
          <w:u w:val="single"/>
        </w:rPr>
        <w:t>Español</w:t>
      </w:r>
      <w:proofErr w:type="spellEnd"/>
      <w:r w:rsidRPr="004E4C64">
        <w:rPr>
          <w:rFonts w:eastAsia="Times New Roman" w:cs="Times New Roman"/>
          <w:b/>
          <w:bCs/>
          <w:szCs w:val="24"/>
        </w:rPr>
        <w:t xml:space="preserve"> : El </w:t>
      </w:r>
      <w:proofErr w:type="spellStart"/>
      <w:r w:rsidRPr="004E4C64">
        <w:rPr>
          <w:rFonts w:eastAsia="Times New Roman" w:cs="Times New Roman"/>
          <w:b/>
          <w:bCs/>
          <w:szCs w:val="24"/>
        </w:rPr>
        <w:t>Comité</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sobre</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los</w:t>
      </w:r>
      <w:proofErr w:type="spellEnd"/>
      <w:r w:rsidRPr="004E4C64">
        <w:rPr>
          <w:rFonts w:eastAsia="Times New Roman" w:cs="Times New Roman"/>
          <w:b/>
          <w:bCs/>
          <w:szCs w:val="24"/>
        </w:rPr>
        <w:t xml:space="preserve"> derechos de las personas con </w:t>
      </w:r>
      <w:proofErr w:type="spellStart"/>
      <w:r w:rsidRPr="004E4C64">
        <w:rPr>
          <w:rFonts w:eastAsia="Times New Roman" w:cs="Times New Roman"/>
          <w:b/>
          <w:bCs/>
          <w:szCs w:val="24"/>
        </w:rPr>
        <w:t>discapacidad</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presenta</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una</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lista</w:t>
      </w:r>
      <w:proofErr w:type="spellEnd"/>
      <w:r w:rsidRPr="004E4C64">
        <w:rPr>
          <w:rFonts w:eastAsia="Times New Roman" w:cs="Times New Roman"/>
          <w:b/>
          <w:bCs/>
          <w:szCs w:val="24"/>
        </w:rPr>
        <w:t xml:space="preserve"> de </w:t>
      </w:r>
      <w:proofErr w:type="spellStart"/>
      <w:r w:rsidRPr="004E4C64">
        <w:rPr>
          <w:rFonts w:eastAsia="Times New Roman" w:cs="Times New Roman"/>
          <w:b/>
          <w:bCs/>
          <w:szCs w:val="24"/>
        </w:rPr>
        <w:t>los</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casos</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pendientes</w:t>
      </w:r>
      <w:proofErr w:type="spellEnd"/>
      <w:r w:rsidRPr="004E4C64">
        <w:rPr>
          <w:rFonts w:eastAsia="Times New Roman" w:cs="Times New Roman"/>
          <w:b/>
          <w:bCs/>
          <w:szCs w:val="24"/>
        </w:rPr>
        <w:t xml:space="preserve"> antes el </w:t>
      </w:r>
      <w:proofErr w:type="spellStart"/>
      <w:r w:rsidRPr="004E4C64">
        <w:rPr>
          <w:rFonts w:eastAsia="Times New Roman" w:cs="Times New Roman"/>
          <w:b/>
          <w:bCs/>
          <w:szCs w:val="24"/>
        </w:rPr>
        <w:t>Comité</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sobre</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los</w:t>
      </w:r>
      <w:proofErr w:type="spellEnd"/>
      <w:r w:rsidRPr="004E4C64">
        <w:rPr>
          <w:rFonts w:eastAsia="Times New Roman" w:cs="Times New Roman"/>
          <w:b/>
          <w:bCs/>
          <w:szCs w:val="24"/>
        </w:rPr>
        <w:t xml:space="preserve"> Derechos de las Personas con </w:t>
      </w:r>
      <w:proofErr w:type="spellStart"/>
      <w:r w:rsidRPr="004E4C64">
        <w:rPr>
          <w:rFonts w:eastAsia="Times New Roman" w:cs="Times New Roman"/>
          <w:b/>
          <w:bCs/>
          <w:szCs w:val="24"/>
        </w:rPr>
        <w:t>Discapacidad</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considerados</w:t>
      </w:r>
      <w:proofErr w:type="spellEnd"/>
      <w:r w:rsidRPr="004E4C64">
        <w:rPr>
          <w:rFonts w:eastAsia="Times New Roman" w:cs="Times New Roman"/>
          <w:b/>
          <w:bCs/>
          <w:szCs w:val="24"/>
        </w:rPr>
        <w:t xml:space="preserve"> con </w:t>
      </w:r>
      <w:proofErr w:type="spellStart"/>
      <w:r w:rsidRPr="004E4C64">
        <w:rPr>
          <w:rFonts w:eastAsia="Times New Roman" w:cs="Times New Roman"/>
          <w:b/>
          <w:bCs/>
          <w:szCs w:val="24"/>
        </w:rPr>
        <w:t>arreglo</w:t>
      </w:r>
      <w:proofErr w:type="spellEnd"/>
      <w:r w:rsidRPr="004E4C64">
        <w:rPr>
          <w:rFonts w:eastAsia="Times New Roman" w:cs="Times New Roman"/>
          <w:b/>
          <w:bCs/>
          <w:szCs w:val="24"/>
        </w:rPr>
        <w:t xml:space="preserve"> al </w:t>
      </w:r>
      <w:proofErr w:type="spellStart"/>
      <w:r w:rsidRPr="004E4C64">
        <w:rPr>
          <w:rFonts w:eastAsia="Times New Roman" w:cs="Times New Roman"/>
          <w:b/>
          <w:bCs/>
          <w:szCs w:val="24"/>
        </w:rPr>
        <w:t>Protocolo</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Facultativo</w:t>
      </w:r>
      <w:proofErr w:type="spellEnd"/>
      <w:r w:rsidRPr="004E4C64">
        <w:rPr>
          <w:rFonts w:eastAsia="Times New Roman" w:cs="Times New Roman"/>
          <w:b/>
          <w:bCs/>
          <w:szCs w:val="24"/>
        </w:rPr>
        <w:t xml:space="preserve"> de la </w:t>
      </w:r>
      <w:proofErr w:type="spellStart"/>
      <w:r w:rsidRPr="004E4C64">
        <w:rPr>
          <w:rFonts w:eastAsia="Times New Roman" w:cs="Times New Roman"/>
          <w:b/>
          <w:bCs/>
          <w:szCs w:val="24"/>
        </w:rPr>
        <w:t>Convención</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sobre</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los</w:t>
      </w:r>
      <w:proofErr w:type="spellEnd"/>
      <w:r w:rsidRPr="004E4C64">
        <w:rPr>
          <w:rFonts w:eastAsia="Times New Roman" w:cs="Times New Roman"/>
          <w:b/>
          <w:bCs/>
          <w:szCs w:val="24"/>
        </w:rPr>
        <w:t xml:space="preserve"> derechos de las personas con </w:t>
      </w:r>
      <w:proofErr w:type="spellStart"/>
      <w:r w:rsidRPr="004E4C64">
        <w:rPr>
          <w:rFonts w:eastAsia="Times New Roman" w:cs="Times New Roman"/>
          <w:b/>
          <w:bCs/>
          <w:szCs w:val="24"/>
        </w:rPr>
        <w:t>discapacidad</w:t>
      </w:r>
      <w:proofErr w:type="spellEnd"/>
      <w:r w:rsidRPr="004E4C64">
        <w:rPr>
          <w:rFonts w:eastAsia="Times New Roman" w:cs="Times New Roman"/>
          <w:b/>
          <w:bCs/>
          <w:szCs w:val="24"/>
        </w:rPr>
        <w:t xml:space="preserve">, con el fin de </w:t>
      </w:r>
      <w:proofErr w:type="spellStart"/>
      <w:r w:rsidRPr="004E4C64">
        <w:rPr>
          <w:rFonts w:eastAsia="Times New Roman" w:cs="Times New Roman"/>
          <w:b/>
          <w:bCs/>
          <w:szCs w:val="24"/>
        </w:rPr>
        <w:t>compartir</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información</w:t>
      </w:r>
      <w:proofErr w:type="spellEnd"/>
      <w:r w:rsidRPr="004E4C64">
        <w:rPr>
          <w:rFonts w:eastAsia="Times New Roman" w:cs="Times New Roman"/>
          <w:b/>
          <w:bCs/>
          <w:szCs w:val="24"/>
        </w:rPr>
        <w:t xml:space="preserve"> no-</w:t>
      </w:r>
      <w:proofErr w:type="spellStart"/>
      <w:r w:rsidRPr="004E4C64">
        <w:rPr>
          <w:rFonts w:eastAsia="Times New Roman" w:cs="Times New Roman"/>
          <w:b/>
          <w:bCs/>
          <w:szCs w:val="24"/>
        </w:rPr>
        <w:t>confidencial</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sobre</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los</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temas</w:t>
      </w:r>
      <w:proofErr w:type="spellEnd"/>
      <w:r w:rsidRPr="004E4C64">
        <w:rPr>
          <w:rFonts w:eastAsia="Times New Roman" w:cs="Times New Roman"/>
          <w:b/>
          <w:bCs/>
          <w:szCs w:val="24"/>
        </w:rPr>
        <w:t xml:space="preserve"> que </w:t>
      </w:r>
      <w:proofErr w:type="spellStart"/>
      <w:r w:rsidRPr="004E4C64">
        <w:rPr>
          <w:rFonts w:eastAsia="Times New Roman" w:cs="Times New Roman"/>
          <w:b/>
          <w:bCs/>
          <w:szCs w:val="24"/>
        </w:rPr>
        <w:t>serán</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examinados</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por</w:t>
      </w:r>
      <w:proofErr w:type="spellEnd"/>
      <w:r w:rsidRPr="004E4C64">
        <w:rPr>
          <w:rFonts w:eastAsia="Times New Roman" w:cs="Times New Roman"/>
          <w:b/>
          <w:bCs/>
          <w:szCs w:val="24"/>
        </w:rPr>
        <w:t xml:space="preserve"> el </w:t>
      </w:r>
      <w:proofErr w:type="spellStart"/>
      <w:r w:rsidRPr="004E4C64">
        <w:rPr>
          <w:rFonts w:eastAsia="Times New Roman" w:cs="Times New Roman"/>
          <w:b/>
          <w:bCs/>
          <w:szCs w:val="24"/>
        </w:rPr>
        <w:t>Comité</w:t>
      </w:r>
      <w:proofErr w:type="spellEnd"/>
      <w:r w:rsidRPr="004E4C64">
        <w:rPr>
          <w:rFonts w:eastAsia="Times New Roman" w:cs="Times New Roman"/>
          <w:b/>
          <w:bCs/>
          <w:szCs w:val="24"/>
        </w:rPr>
        <w:t xml:space="preserve"> con </w:t>
      </w:r>
      <w:proofErr w:type="spellStart"/>
      <w:r w:rsidRPr="004E4C64">
        <w:rPr>
          <w:rFonts w:eastAsia="Times New Roman" w:cs="Times New Roman"/>
          <w:b/>
          <w:bCs/>
          <w:szCs w:val="24"/>
        </w:rPr>
        <w:t>ocasión</w:t>
      </w:r>
      <w:proofErr w:type="spellEnd"/>
      <w:r w:rsidRPr="004E4C64">
        <w:rPr>
          <w:rFonts w:eastAsia="Times New Roman" w:cs="Times New Roman"/>
          <w:b/>
          <w:bCs/>
          <w:szCs w:val="24"/>
        </w:rPr>
        <w:t xml:space="preserve"> de </w:t>
      </w:r>
      <w:proofErr w:type="spellStart"/>
      <w:r w:rsidRPr="004E4C64">
        <w:rPr>
          <w:rFonts w:eastAsia="Times New Roman" w:cs="Times New Roman"/>
          <w:b/>
          <w:bCs/>
          <w:szCs w:val="24"/>
        </w:rPr>
        <w:t>sus</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futuros</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períodos</w:t>
      </w:r>
      <w:proofErr w:type="spellEnd"/>
      <w:r w:rsidRPr="004E4C64">
        <w:rPr>
          <w:rFonts w:eastAsia="Times New Roman" w:cs="Times New Roman"/>
          <w:b/>
          <w:bCs/>
          <w:szCs w:val="24"/>
        </w:rPr>
        <w:t xml:space="preserve"> de </w:t>
      </w:r>
      <w:proofErr w:type="spellStart"/>
      <w:r w:rsidRPr="004E4C64">
        <w:rPr>
          <w:rFonts w:eastAsia="Times New Roman" w:cs="Times New Roman"/>
          <w:b/>
          <w:bCs/>
          <w:szCs w:val="24"/>
        </w:rPr>
        <w:t>sesiones</w:t>
      </w:r>
      <w:proofErr w:type="spellEnd"/>
      <w:r w:rsidRPr="004E4C64">
        <w:rPr>
          <w:rFonts w:eastAsia="Times New Roman" w:cs="Times New Roman"/>
          <w:b/>
          <w:bCs/>
          <w:szCs w:val="24"/>
        </w:rPr>
        <w:t xml:space="preserve">, y con el fin de </w:t>
      </w:r>
      <w:proofErr w:type="spellStart"/>
      <w:r w:rsidRPr="004E4C64">
        <w:rPr>
          <w:rFonts w:eastAsia="Times New Roman" w:cs="Times New Roman"/>
          <w:b/>
          <w:bCs/>
          <w:szCs w:val="24"/>
        </w:rPr>
        <w:t>alentar</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intervenciones</w:t>
      </w:r>
      <w:proofErr w:type="spellEnd"/>
      <w:r w:rsidRPr="004E4C64">
        <w:rPr>
          <w:rFonts w:eastAsia="Times New Roman" w:cs="Times New Roman"/>
          <w:b/>
          <w:bCs/>
          <w:szCs w:val="24"/>
        </w:rPr>
        <w:t xml:space="preserve"> de </w:t>
      </w:r>
      <w:proofErr w:type="spellStart"/>
      <w:r w:rsidRPr="004E4C64">
        <w:rPr>
          <w:rFonts w:eastAsia="Times New Roman" w:cs="Times New Roman"/>
          <w:b/>
          <w:bCs/>
          <w:szCs w:val="24"/>
        </w:rPr>
        <w:t>terceros</w:t>
      </w:r>
      <w:proofErr w:type="spellEnd"/>
      <w:r w:rsidRPr="004E4C64">
        <w:rPr>
          <w:rFonts w:eastAsia="Times New Roman" w:cs="Times New Roman"/>
          <w:b/>
          <w:bCs/>
          <w:szCs w:val="24"/>
        </w:rPr>
        <w:t xml:space="preserve">, de </w:t>
      </w:r>
      <w:proofErr w:type="spellStart"/>
      <w:r w:rsidRPr="004E4C64">
        <w:rPr>
          <w:rFonts w:eastAsia="Times New Roman" w:cs="Times New Roman"/>
          <w:b/>
          <w:bCs/>
          <w:szCs w:val="24"/>
        </w:rPr>
        <w:t>conformidad</w:t>
      </w:r>
      <w:proofErr w:type="spellEnd"/>
      <w:r w:rsidRPr="004E4C64">
        <w:rPr>
          <w:rFonts w:eastAsia="Times New Roman" w:cs="Times New Roman"/>
          <w:b/>
          <w:bCs/>
          <w:szCs w:val="24"/>
        </w:rPr>
        <w:t xml:space="preserve"> con el </w:t>
      </w:r>
      <w:proofErr w:type="spellStart"/>
      <w:r w:rsidRPr="004E4C64">
        <w:rPr>
          <w:rFonts w:eastAsia="Times New Roman" w:cs="Times New Roman"/>
          <w:b/>
          <w:bCs/>
          <w:szCs w:val="24"/>
        </w:rPr>
        <w:t>artículo</w:t>
      </w:r>
      <w:proofErr w:type="spellEnd"/>
      <w:r w:rsidRPr="004E4C64">
        <w:rPr>
          <w:rFonts w:eastAsia="Times New Roman" w:cs="Times New Roman"/>
          <w:b/>
          <w:bCs/>
          <w:szCs w:val="24"/>
        </w:rPr>
        <w:t xml:space="preserve"> 72 de </w:t>
      </w:r>
      <w:proofErr w:type="spellStart"/>
      <w:r w:rsidRPr="004E4C64">
        <w:rPr>
          <w:rFonts w:eastAsia="Times New Roman" w:cs="Times New Roman"/>
          <w:b/>
          <w:bCs/>
          <w:szCs w:val="24"/>
        </w:rPr>
        <w:t>su</w:t>
      </w:r>
      <w:proofErr w:type="spellEnd"/>
      <w:r w:rsidRPr="004E4C64">
        <w:rPr>
          <w:rFonts w:eastAsia="Times New Roman" w:cs="Times New Roman"/>
          <w:b/>
          <w:bCs/>
          <w:szCs w:val="24"/>
        </w:rPr>
        <w:t xml:space="preserve"> </w:t>
      </w:r>
      <w:proofErr w:type="spellStart"/>
      <w:r w:rsidRPr="004E4C64">
        <w:rPr>
          <w:rFonts w:eastAsia="Times New Roman" w:cs="Times New Roman"/>
          <w:b/>
          <w:bCs/>
          <w:szCs w:val="24"/>
        </w:rPr>
        <w:t>Reglamento</w:t>
      </w:r>
      <w:proofErr w:type="spellEnd"/>
      <w:r w:rsidRPr="004E4C64">
        <w:rPr>
          <w:rFonts w:eastAsia="Times New Roman" w:cs="Times New Roman"/>
          <w:b/>
          <w:bCs/>
          <w:szCs w:val="24"/>
        </w:rPr>
        <w:t>.</w:t>
      </w:r>
      <w:bookmarkStart w:id="3" w:name="_ftnref3"/>
      <w:bookmarkEnd w:id="3"/>
    </w:p>
    <w:tbl>
      <w:tblPr>
        <w:tblpPr w:leftFromText="30" w:rightFromText="30" w:vertAnchor="text"/>
        <w:tblW w:w="5200" w:type="dxa"/>
        <w:tblCellSpacing w:w="0" w:type="dxa"/>
        <w:tblBorders>
          <w:top w:val="outset" w:sz="2" w:space="0" w:color="auto"/>
          <w:left w:val="outset" w:sz="2" w:space="0" w:color="auto"/>
          <w:bottom w:val="outset" w:sz="2" w:space="0" w:color="auto"/>
          <w:right w:val="outset" w:sz="2" w:space="0" w:color="auto"/>
        </w:tblBorders>
        <w:shd w:val="clear" w:color="auto" w:fill="FFFFFF"/>
        <w:tblCellMar>
          <w:top w:w="40" w:type="dxa"/>
          <w:left w:w="40" w:type="dxa"/>
          <w:bottom w:w="40" w:type="dxa"/>
          <w:right w:w="40" w:type="dxa"/>
        </w:tblCellMar>
        <w:tblLook w:val="04A0" w:firstRow="1" w:lastRow="0" w:firstColumn="1" w:lastColumn="0" w:noHBand="0" w:noVBand="1"/>
      </w:tblPr>
      <w:tblGrid>
        <w:gridCol w:w="1697"/>
        <w:gridCol w:w="2338"/>
        <w:gridCol w:w="1165"/>
      </w:tblGrid>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1D498B"/>
            <w:vAlign w:val="bottom"/>
            <w:hideMark/>
          </w:tcPr>
          <w:p w:rsidR="004E4C64" w:rsidRPr="004E4C64" w:rsidRDefault="004E4C64" w:rsidP="004E4C64">
            <w:pPr>
              <w:spacing w:after="150" w:line="240" w:lineRule="auto"/>
              <w:jc w:val="center"/>
              <w:rPr>
                <w:rFonts w:eastAsia="Times New Roman" w:cs="Times New Roman"/>
                <w:szCs w:val="24"/>
              </w:rPr>
            </w:pPr>
            <w:r w:rsidRPr="004E4C64">
              <w:rPr>
                <w:rFonts w:eastAsia="Times New Roman" w:cs="Times New Roman"/>
                <w:b/>
                <w:bCs/>
                <w:szCs w:val="24"/>
              </w:rPr>
              <w:t>State party and communication number</w:t>
            </w:r>
          </w:p>
        </w:tc>
        <w:tc>
          <w:tcPr>
            <w:tcW w:w="3020" w:type="dxa"/>
            <w:tcBorders>
              <w:top w:val="outset" w:sz="6" w:space="0" w:color="auto"/>
              <w:left w:val="outset" w:sz="6" w:space="0" w:color="auto"/>
              <w:bottom w:val="outset" w:sz="6" w:space="0" w:color="auto"/>
              <w:right w:val="outset" w:sz="6" w:space="0" w:color="auto"/>
            </w:tcBorders>
            <w:shd w:val="clear" w:color="auto" w:fill="1D498B"/>
            <w:hideMark/>
          </w:tcPr>
          <w:p w:rsidR="004E4C64" w:rsidRPr="004E4C64" w:rsidRDefault="004E4C64" w:rsidP="004E4C64">
            <w:pPr>
              <w:spacing w:after="150" w:line="240" w:lineRule="auto"/>
              <w:jc w:val="center"/>
              <w:rPr>
                <w:rFonts w:eastAsia="Times New Roman" w:cs="Times New Roman"/>
                <w:szCs w:val="24"/>
              </w:rPr>
            </w:pPr>
            <w:r w:rsidRPr="004E4C64">
              <w:rPr>
                <w:rFonts w:eastAsia="Times New Roman" w:cs="Times New Roman"/>
                <w:b/>
                <w:bCs/>
                <w:szCs w:val="24"/>
              </w:rPr>
              <w:t>Subject matter</w:t>
            </w:r>
          </w:p>
        </w:tc>
        <w:tc>
          <w:tcPr>
            <w:tcW w:w="1320" w:type="dxa"/>
            <w:tcBorders>
              <w:top w:val="outset" w:sz="6" w:space="0" w:color="auto"/>
              <w:left w:val="outset" w:sz="6" w:space="0" w:color="auto"/>
              <w:bottom w:val="outset" w:sz="6" w:space="0" w:color="auto"/>
              <w:right w:val="outset" w:sz="6" w:space="0" w:color="auto"/>
            </w:tcBorders>
            <w:shd w:val="clear" w:color="auto" w:fill="1D498B"/>
            <w:hideMark/>
          </w:tcPr>
          <w:p w:rsidR="004E4C64" w:rsidRPr="004E4C64" w:rsidRDefault="004E4C64" w:rsidP="004E4C64">
            <w:pPr>
              <w:spacing w:after="150" w:line="240" w:lineRule="auto"/>
              <w:jc w:val="center"/>
              <w:rPr>
                <w:rFonts w:eastAsia="Times New Roman" w:cs="Times New Roman"/>
                <w:szCs w:val="24"/>
              </w:rPr>
            </w:pPr>
            <w:r w:rsidRPr="004E4C64">
              <w:rPr>
                <w:rFonts w:eastAsia="Times New Roman" w:cs="Times New Roman"/>
                <w:b/>
                <w:bCs/>
                <w:szCs w:val="24"/>
              </w:rPr>
              <w:t>CRPD articles invoked</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lastRenderedPageBreak/>
              <w:t>Australia</w:t>
            </w:r>
            <w:r w:rsidRPr="004E4C64">
              <w:rPr>
                <w:rFonts w:eastAsia="Times New Roman" w:cs="Times New Roman"/>
                <w:szCs w:val="24"/>
              </w:rPr>
              <w:br/>
            </w:r>
            <w:r w:rsidRPr="004E4C64">
              <w:rPr>
                <w:rFonts w:eastAsia="Times New Roman" w:cs="Times New Roman"/>
                <w:b/>
                <w:bCs/>
                <w:szCs w:val="24"/>
              </w:rPr>
              <w:t>15/2013</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Institutionalization of persons with intellectual impairment.</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14, 18, 19, 22, 26, 28</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Australia</w:t>
            </w:r>
            <w:r w:rsidRPr="004E4C64">
              <w:rPr>
                <w:rFonts w:eastAsia="Times New Roman" w:cs="Times New Roman"/>
                <w:szCs w:val="24"/>
              </w:rPr>
              <w:br/>
            </w:r>
            <w:r w:rsidRPr="004E4C64">
              <w:rPr>
                <w:rFonts w:eastAsia="Times New Roman" w:cs="Times New Roman"/>
                <w:b/>
                <w:bCs/>
                <w:szCs w:val="24"/>
              </w:rPr>
              <w:t>16/2013</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Institutionalization of persons with intellectual impairment.</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14, 18, 19, 22, 26, 28</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Australia</w:t>
            </w:r>
            <w:r w:rsidRPr="004E4C64">
              <w:rPr>
                <w:rFonts w:eastAsia="Times New Roman" w:cs="Times New Roman"/>
                <w:szCs w:val="24"/>
              </w:rPr>
              <w:br/>
            </w:r>
            <w:r w:rsidRPr="004E4C64">
              <w:rPr>
                <w:rFonts w:eastAsia="Times New Roman" w:cs="Times New Roman"/>
                <w:b/>
                <w:bCs/>
                <w:szCs w:val="24"/>
              </w:rPr>
              <w:t>18/2013</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Incarceration in high security unit of a person with intellectual impairment declared unfit to stand trial, and violation of his right to answer the charges brought against him.</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 xml:space="preserve">5; 12; 13; 14; 15; 19; 25; </w:t>
            </w:r>
            <w:proofErr w:type="gramStart"/>
            <w:r w:rsidRPr="004E4C64">
              <w:rPr>
                <w:rFonts w:eastAsia="Times New Roman" w:cs="Times New Roman"/>
                <w:szCs w:val="24"/>
              </w:rPr>
              <w:t>26;.</w:t>
            </w:r>
            <w:proofErr w:type="gramEnd"/>
            <w:r w:rsidRPr="004E4C64">
              <w:rPr>
                <w:rFonts w:eastAsia="Times New Roman" w:cs="Times New Roman"/>
                <w:szCs w:val="24"/>
              </w:rPr>
              <w:t xml:space="preserve"> 28</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Australia </w:t>
            </w:r>
            <w:r w:rsidRPr="004E4C64">
              <w:rPr>
                <w:rFonts w:eastAsia="Times New Roman" w:cs="Times New Roman"/>
                <w:szCs w:val="24"/>
              </w:rPr>
              <w:br/>
            </w:r>
            <w:r w:rsidRPr="004E4C64">
              <w:rPr>
                <w:rFonts w:eastAsia="Times New Roman" w:cs="Times New Roman"/>
                <w:b/>
                <w:bCs/>
                <w:szCs w:val="24"/>
              </w:rPr>
              <w:t>19/2014</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Right to cast an independent, secret vote for a person with cerebral palsy.</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29(1)</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Australia</w:t>
            </w:r>
            <w:r w:rsidRPr="004E4C64">
              <w:rPr>
                <w:rFonts w:eastAsia="Times New Roman" w:cs="Times New Roman"/>
                <w:szCs w:val="24"/>
              </w:rPr>
              <w:br/>
            </w:r>
            <w:r w:rsidRPr="004E4C64">
              <w:rPr>
                <w:rFonts w:eastAsia="Times New Roman" w:cs="Times New Roman"/>
                <w:b/>
                <w:bCs/>
                <w:szCs w:val="24"/>
              </w:rPr>
              <w:t>20/2014</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Denial of a working visa for medical reasons.</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4, 5, 18</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Australia</w:t>
            </w:r>
            <w:r w:rsidRPr="004E4C64">
              <w:rPr>
                <w:rFonts w:eastAsia="Times New Roman" w:cs="Times New Roman"/>
                <w:szCs w:val="24"/>
              </w:rPr>
              <w:br/>
            </w:r>
            <w:r w:rsidRPr="004E4C64">
              <w:rPr>
                <w:rFonts w:eastAsia="Times New Roman" w:cs="Times New Roman"/>
                <w:b/>
                <w:bCs/>
                <w:szCs w:val="24"/>
              </w:rPr>
              <w:t>35/2016</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Exclusion of deaf person from the exercise of jury duty</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12,.13,.21</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Australia</w:t>
            </w:r>
            <w:r w:rsidRPr="004E4C64">
              <w:rPr>
                <w:rFonts w:eastAsia="Times New Roman" w:cs="Times New Roman"/>
                <w:szCs w:val="24"/>
              </w:rPr>
              <w:br/>
            </w:r>
            <w:r w:rsidRPr="004E4C64">
              <w:rPr>
                <w:rFonts w:eastAsia="Times New Roman" w:cs="Times New Roman"/>
                <w:b/>
                <w:bCs/>
                <w:szCs w:val="24"/>
              </w:rPr>
              <w:t>36/2016</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Alleged forced hospitalization and treatment including electroshock (ECT)</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12, 14, 15, 16, 17, 21</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Austria</w:t>
            </w:r>
            <w:r w:rsidRPr="004E4C64">
              <w:rPr>
                <w:rFonts w:eastAsia="Times New Roman" w:cs="Times New Roman"/>
                <w:szCs w:val="24"/>
              </w:rPr>
              <w:br/>
            </w:r>
            <w:r w:rsidRPr="004E4C64">
              <w:rPr>
                <w:rFonts w:eastAsia="Times New Roman" w:cs="Times New Roman"/>
                <w:b/>
                <w:bCs/>
                <w:szCs w:val="24"/>
              </w:rPr>
              <w:t>26/2014</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 xml:space="preserve">Discrimination in treatment of construction dispute between </w:t>
            </w:r>
            <w:proofErr w:type="spellStart"/>
            <w:r w:rsidRPr="004E4C64">
              <w:rPr>
                <w:rFonts w:eastAsia="Times New Roman" w:cs="Times New Roman"/>
                <w:szCs w:val="24"/>
              </w:rPr>
              <w:t>neighbours</w:t>
            </w:r>
            <w:proofErr w:type="spellEnd"/>
            <w:r w:rsidRPr="004E4C64">
              <w:rPr>
                <w:rFonts w:eastAsia="Times New Roman" w:cs="Times New Roman"/>
                <w:szCs w:val="24"/>
              </w:rPr>
              <w:t>.</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3; 9; 14; 25; 26; 28</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Brazil</w:t>
            </w:r>
            <w:r w:rsidRPr="004E4C64">
              <w:rPr>
                <w:rFonts w:eastAsia="Times New Roman" w:cs="Times New Roman"/>
                <w:szCs w:val="24"/>
              </w:rPr>
              <w:br/>
            </w:r>
            <w:r w:rsidRPr="004E4C64">
              <w:rPr>
                <w:rFonts w:eastAsia="Times New Roman" w:cs="Times New Roman"/>
                <w:b/>
                <w:bCs/>
                <w:szCs w:val="24"/>
              </w:rPr>
              <w:t>40/207</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 xml:space="preserve">Lack of reasonable accommodation to enable the author to </w:t>
            </w:r>
            <w:r w:rsidRPr="004E4C64">
              <w:rPr>
                <w:rFonts w:eastAsia="Times New Roman" w:cs="Times New Roman"/>
                <w:szCs w:val="24"/>
              </w:rPr>
              <w:lastRenderedPageBreak/>
              <w:t>work without further affecting his disability.</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lastRenderedPageBreak/>
              <w:t>2; 5; 17; 25; 27</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lastRenderedPageBreak/>
              <w:t>Denmark</w:t>
            </w:r>
            <w:r w:rsidRPr="004E4C64">
              <w:rPr>
                <w:rFonts w:eastAsia="Times New Roman" w:cs="Times New Roman"/>
                <w:szCs w:val="24"/>
              </w:rPr>
              <w:br/>
            </w:r>
            <w:r w:rsidRPr="004E4C64">
              <w:rPr>
                <w:rFonts w:eastAsia="Times New Roman" w:cs="Times New Roman"/>
                <w:b/>
                <w:bCs/>
                <w:szCs w:val="24"/>
              </w:rPr>
              <w:t>39/2017</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Disability based discrimination.</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5, 23</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Ecuador</w:t>
            </w:r>
            <w:r w:rsidRPr="004E4C64">
              <w:rPr>
                <w:rFonts w:eastAsia="Times New Roman" w:cs="Times New Roman"/>
                <w:szCs w:val="24"/>
              </w:rPr>
              <w:br/>
            </w:r>
            <w:r w:rsidRPr="004E4C64">
              <w:rPr>
                <w:rFonts w:eastAsia="Times New Roman" w:cs="Times New Roman"/>
                <w:b/>
                <w:bCs/>
                <w:szCs w:val="24"/>
              </w:rPr>
              <w:t>25/2014</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Retroactive application and discrimination in the interpretation of legislation determining disability pension.</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4, 5, 12, 13, 27, 28(1) and (2)</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Germany</w:t>
            </w:r>
            <w:r w:rsidRPr="004E4C64">
              <w:rPr>
                <w:rFonts w:eastAsia="Times New Roman" w:cs="Times New Roman"/>
                <w:szCs w:val="24"/>
              </w:rPr>
              <w:br/>
            </w:r>
            <w:r w:rsidRPr="004E4C64">
              <w:rPr>
                <w:rFonts w:eastAsia="Times New Roman" w:cs="Times New Roman"/>
                <w:b/>
                <w:bCs/>
                <w:szCs w:val="24"/>
              </w:rPr>
              <w:t>29/2015</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 xml:space="preserve">Alleged </w:t>
            </w:r>
            <w:proofErr w:type="spellStart"/>
            <w:r w:rsidRPr="004E4C64">
              <w:rPr>
                <w:rFonts w:eastAsia="Times New Roman" w:cs="Times New Roman"/>
                <w:szCs w:val="24"/>
              </w:rPr>
              <w:t>hospitalisation</w:t>
            </w:r>
            <w:proofErr w:type="spellEnd"/>
            <w:r w:rsidRPr="004E4C64">
              <w:rPr>
                <w:rFonts w:eastAsia="Times New Roman" w:cs="Times New Roman"/>
                <w:szCs w:val="24"/>
              </w:rPr>
              <w:t xml:space="preserve"> in psychiatric hospital and appointment of guardian without consent.</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12; 13; 14; 15; 16; 17; 22; 25</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Lithuania</w:t>
            </w:r>
            <w:r w:rsidRPr="004E4C64">
              <w:rPr>
                <w:rFonts w:eastAsia="Times New Roman" w:cs="Times New Roman"/>
                <w:szCs w:val="24"/>
              </w:rPr>
              <w:br/>
            </w:r>
            <w:r w:rsidRPr="004E4C64">
              <w:rPr>
                <w:rFonts w:eastAsia="Times New Roman" w:cs="Times New Roman"/>
                <w:b/>
                <w:bCs/>
                <w:szCs w:val="24"/>
              </w:rPr>
              <w:t>30/2015</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Non access to legal aid - disability based discrimination.</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12, 13, 22</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Mexico</w:t>
            </w:r>
            <w:r w:rsidRPr="004E4C64">
              <w:rPr>
                <w:rFonts w:eastAsia="Times New Roman" w:cs="Times New Roman"/>
                <w:szCs w:val="24"/>
              </w:rPr>
              <w:br/>
            </w:r>
            <w:r w:rsidRPr="004E4C64">
              <w:rPr>
                <w:rFonts w:eastAsia="Times New Roman" w:cs="Times New Roman"/>
                <w:b/>
                <w:bCs/>
                <w:szCs w:val="24"/>
              </w:rPr>
              <w:t>32/2015</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Alleged disability based discrimination in criminal law procedure initiated by mistake against the author.</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5, 9, 12, 13, 14 y 19</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Saudi Arabia</w:t>
            </w:r>
            <w:r w:rsidRPr="004E4C64">
              <w:rPr>
                <w:rFonts w:eastAsia="Times New Roman" w:cs="Times New Roman"/>
                <w:szCs w:val="24"/>
              </w:rPr>
              <w:br/>
            </w:r>
            <w:r w:rsidRPr="004E4C64">
              <w:rPr>
                <w:rFonts w:eastAsia="Times New Roman" w:cs="Times New Roman"/>
                <w:b/>
                <w:bCs/>
                <w:szCs w:val="24"/>
              </w:rPr>
              <w:t>38/2016</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Disability - torture in detention  - lack of access to necessary medical treatments</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4, 13(1); 12(3); 16(4), 25, 26</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Spain</w:t>
            </w:r>
            <w:r w:rsidRPr="004E4C64">
              <w:rPr>
                <w:rFonts w:eastAsia="Times New Roman" w:cs="Times New Roman"/>
                <w:szCs w:val="24"/>
              </w:rPr>
              <w:br/>
            </w:r>
            <w:r w:rsidRPr="004E4C64">
              <w:rPr>
                <w:rFonts w:eastAsia="Times New Roman" w:cs="Times New Roman"/>
                <w:b/>
                <w:bCs/>
                <w:szCs w:val="24"/>
              </w:rPr>
              <w:t>34/2015</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Loss of local police status following forced retirement imposed because of disability</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3, 4, 5, 13, 27</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Spain</w:t>
            </w:r>
            <w:r w:rsidRPr="004E4C64">
              <w:rPr>
                <w:rFonts w:eastAsia="Times New Roman" w:cs="Times New Roman"/>
                <w:szCs w:val="24"/>
              </w:rPr>
              <w:br/>
            </w:r>
            <w:r w:rsidRPr="004E4C64">
              <w:rPr>
                <w:rFonts w:eastAsia="Times New Roman" w:cs="Times New Roman"/>
                <w:b/>
                <w:bCs/>
                <w:szCs w:val="24"/>
              </w:rPr>
              <w:t>37/2016</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Loss of local police status following forced retirement imposed because of disability</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3; 4; 5; 27</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lastRenderedPageBreak/>
              <w:t>Sweden</w:t>
            </w:r>
            <w:r w:rsidRPr="004E4C64">
              <w:rPr>
                <w:rFonts w:eastAsia="Times New Roman" w:cs="Times New Roman"/>
                <w:szCs w:val="24"/>
              </w:rPr>
              <w:br/>
            </w:r>
            <w:r w:rsidRPr="004E4C64">
              <w:rPr>
                <w:rFonts w:eastAsia="Times New Roman" w:cs="Times New Roman"/>
                <w:b/>
                <w:bCs/>
                <w:szCs w:val="24"/>
              </w:rPr>
              <w:t>28/2015</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Deportation of child with autism to country where adequate treatment and education are not available</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12; 15; 24; 25; 26; 28</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United Kingdom</w:t>
            </w:r>
            <w:r w:rsidRPr="004E4C64">
              <w:rPr>
                <w:rFonts w:eastAsia="Times New Roman" w:cs="Times New Roman"/>
                <w:szCs w:val="24"/>
              </w:rPr>
              <w:br/>
            </w:r>
            <w:r w:rsidRPr="004E4C64">
              <w:rPr>
                <w:rFonts w:eastAsia="Times New Roman" w:cs="Times New Roman"/>
                <w:b/>
                <w:bCs/>
                <w:szCs w:val="24"/>
              </w:rPr>
              <w:t>27/2015</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Discrimination and lack of adequate medical treatment following a long term  post-surgical illness</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5; 10; 12; 15; 17; 19; 23; 24; 25; 26; 27; 30</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Tanzania</w:t>
            </w:r>
            <w:r w:rsidRPr="004E4C64">
              <w:rPr>
                <w:rFonts w:eastAsia="Times New Roman" w:cs="Times New Roman"/>
                <w:szCs w:val="24"/>
              </w:rPr>
              <w:br/>
            </w:r>
            <w:r w:rsidRPr="004E4C64">
              <w:rPr>
                <w:rFonts w:eastAsia="Times New Roman" w:cs="Times New Roman"/>
                <w:b/>
                <w:bCs/>
                <w:szCs w:val="24"/>
              </w:rPr>
              <w:t>22/2014</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Torture, inhumane &amp; degrading treatment and discrimination against a person with albinism</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5; 6; 8; 10; 14; 15; 16</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Tanzania</w:t>
            </w:r>
            <w:r w:rsidRPr="004E4C64">
              <w:rPr>
                <w:rFonts w:eastAsia="Times New Roman" w:cs="Times New Roman"/>
                <w:szCs w:val="24"/>
              </w:rPr>
              <w:br/>
            </w:r>
            <w:r w:rsidRPr="004E4C64">
              <w:rPr>
                <w:rFonts w:eastAsia="Times New Roman" w:cs="Times New Roman"/>
                <w:b/>
                <w:bCs/>
                <w:szCs w:val="24"/>
              </w:rPr>
              <w:t>23/2014</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Torture, inhumane &amp; degrading treatment and discrimination against a person with albinism</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5; 6; 8; 10; 14; 15; 16</w:t>
            </w:r>
          </w:p>
        </w:tc>
      </w:tr>
      <w:tr w:rsidR="004E4C64" w:rsidRPr="004E4C64" w:rsidTr="004E4C64">
        <w:trPr>
          <w:tblCellSpacing w:w="0" w:type="dxa"/>
        </w:trPr>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b/>
                <w:bCs/>
                <w:szCs w:val="24"/>
              </w:rPr>
              <w:t>Tanzania</w:t>
            </w:r>
            <w:r w:rsidRPr="004E4C64">
              <w:rPr>
                <w:rFonts w:eastAsia="Times New Roman" w:cs="Times New Roman"/>
                <w:szCs w:val="24"/>
              </w:rPr>
              <w:br/>
            </w:r>
            <w:r w:rsidRPr="004E4C64">
              <w:rPr>
                <w:rFonts w:eastAsia="Times New Roman" w:cs="Times New Roman"/>
                <w:b/>
                <w:bCs/>
                <w:szCs w:val="24"/>
              </w:rPr>
              <w:t>24/2014</w:t>
            </w:r>
          </w:p>
        </w:tc>
        <w:tc>
          <w:tcPr>
            <w:tcW w:w="30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Torture, inhumane &amp; degrading treatment and discrimination against a person with albinism</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4E4C64" w:rsidRPr="004E4C64" w:rsidRDefault="004E4C64" w:rsidP="004E4C64">
            <w:pPr>
              <w:spacing w:after="150" w:line="240" w:lineRule="auto"/>
              <w:rPr>
                <w:rFonts w:eastAsia="Times New Roman" w:cs="Times New Roman"/>
                <w:szCs w:val="24"/>
              </w:rPr>
            </w:pPr>
            <w:r w:rsidRPr="004E4C64">
              <w:rPr>
                <w:rFonts w:eastAsia="Times New Roman" w:cs="Times New Roman"/>
                <w:szCs w:val="24"/>
              </w:rPr>
              <w:t>5; 6; 8; 10; 14; 15; 16</w:t>
            </w:r>
          </w:p>
        </w:tc>
      </w:tr>
    </w:tbl>
    <w:p w:rsidR="004E4C64" w:rsidRPr="004E4C64" w:rsidRDefault="004E4C64" w:rsidP="004E4C64">
      <w:pPr>
        <w:spacing w:after="0" w:line="240" w:lineRule="auto"/>
        <w:rPr>
          <w:rFonts w:eastAsia="Times New Roman" w:cs="Times New Roman"/>
          <w:szCs w:val="24"/>
        </w:rPr>
      </w:pPr>
      <w:r w:rsidRPr="004E4C64">
        <w:rPr>
          <w:rFonts w:eastAsia="Times New Roman" w:cs="Times New Roman"/>
          <w:szCs w:val="24"/>
        </w:rPr>
        <w:br w:type="textWrapping" w:clear="all"/>
      </w:r>
    </w:p>
    <w:p w:rsidR="004E4C64" w:rsidRPr="004E4C64" w:rsidRDefault="004E4C64" w:rsidP="004E4C64">
      <w:pPr>
        <w:shd w:val="clear" w:color="auto" w:fill="FFFFFF"/>
        <w:spacing w:after="0" w:line="240" w:lineRule="auto"/>
        <w:rPr>
          <w:rFonts w:eastAsia="Times New Roman" w:cs="Times New Roman"/>
          <w:szCs w:val="24"/>
        </w:rPr>
      </w:pPr>
      <w:r w:rsidRPr="004E4C64">
        <w:rPr>
          <w:rFonts w:eastAsia="Times New Roman" w:cs="Times New Roman"/>
          <w:szCs w:val="24"/>
        </w:rPr>
        <w:br/>
      </w:r>
      <w:bookmarkStart w:id="4" w:name="_ftn1"/>
      <w:bookmarkEnd w:id="4"/>
      <w:r w:rsidRPr="004E4C64">
        <w:rPr>
          <w:rFonts w:eastAsia="Times New Roman" w:cs="Times New Roman"/>
          <w:szCs w:val="24"/>
        </w:rPr>
        <w:t>Rule 72 Rules of Procedure:</w:t>
      </w:r>
      <w:r w:rsidRPr="004E4C64">
        <w:rPr>
          <w:rFonts w:eastAsia="Times New Roman" w:cs="Times New Roman"/>
          <w:szCs w:val="24"/>
        </w:rPr>
        <w:br/>
        <w:t>3. The Committee, a working group or the Special Rapporteur on communications may, at any time in the course of the examination of a communication, accept interventions from third parties with regard to the communication. The third party intervention must be accompanied by written authority from one of the parties to the communication. If a third party communication is accepted, the Committee shall afford each party an opportunity to comment on the third party intervention within fixed time limits.</w:t>
      </w:r>
    </w:p>
    <w:p w:rsidR="00432D6A" w:rsidRPr="004E4C64" w:rsidRDefault="00432D6A" w:rsidP="004E4C64">
      <w:pPr>
        <w:rPr>
          <w:rFonts w:cs="Times New Roman"/>
          <w:szCs w:val="24"/>
        </w:rPr>
      </w:pPr>
    </w:p>
    <w:sectPr w:rsidR="00432D6A" w:rsidRPr="004E4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6A"/>
    <w:rsid w:val="00432D6A"/>
    <w:rsid w:val="004E4C6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6FDC"/>
  <w15:chartTrackingRefBased/>
  <w15:docId w15:val="{21250826-6095-496B-9E71-9A48CDF5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4E4C6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C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4C6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E4C64"/>
    <w:rPr>
      <w:b/>
      <w:bCs/>
    </w:rPr>
  </w:style>
  <w:style w:type="character" w:styleId="Hyperlink">
    <w:name w:val="Hyperlink"/>
    <w:basedOn w:val="DefaultParagraphFont"/>
    <w:uiPriority w:val="99"/>
    <w:unhideWhenUsed/>
    <w:rsid w:val="004E4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96729">
      <w:bodyDiv w:val="1"/>
      <w:marLeft w:val="0"/>
      <w:marRight w:val="0"/>
      <w:marTop w:val="0"/>
      <w:marBottom w:val="0"/>
      <w:divBdr>
        <w:top w:val="none" w:sz="0" w:space="0" w:color="auto"/>
        <w:left w:val="none" w:sz="0" w:space="0" w:color="auto"/>
        <w:bottom w:val="none" w:sz="0" w:space="0" w:color="auto"/>
        <w:right w:val="none" w:sz="0" w:space="0" w:color="auto"/>
      </w:divBdr>
      <w:divsChild>
        <w:div w:id="1666547647">
          <w:marLeft w:val="0"/>
          <w:marRight w:val="0"/>
          <w:marTop w:val="0"/>
          <w:marBottom w:val="0"/>
          <w:divBdr>
            <w:top w:val="none" w:sz="0" w:space="0" w:color="auto"/>
            <w:left w:val="none" w:sz="0" w:space="0" w:color="auto"/>
            <w:bottom w:val="none" w:sz="0" w:space="0" w:color="auto"/>
            <w:right w:val="none" w:sz="0" w:space="0" w:color="auto"/>
          </w:divBdr>
          <w:divsChild>
            <w:div w:id="13716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EN/HRBodies/CRPD/Pages/Tablependingca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2018-11-08T17:30:00Z</dcterms:created>
  <dcterms:modified xsi:type="dcterms:W3CDTF">2018-11-08T21:20:00Z</dcterms:modified>
</cp:coreProperties>
</file>