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558A1" w14:textId="0FE5EC7C" w:rsidR="00C25192" w:rsidRDefault="00C25192">
      <w:bookmarkStart w:id="0" w:name="_GoBack"/>
      <w:bookmarkEnd w:id="0"/>
    </w:p>
    <w:tbl>
      <w:tblPr>
        <w:tblStyle w:val="TableGrid"/>
        <w:tblW w:w="0" w:type="auto"/>
        <w:tblLook w:val="04A0" w:firstRow="1" w:lastRow="0" w:firstColumn="1" w:lastColumn="0" w:noHBand="0" w:noVBand="1"/>
      </w:tblPr>
      <w:tblGrid>
        <w:gridCol w:w="9350"/>
      </w:tblGrid>
      <w:tr w:rsidR="00C25192" w14:paraId="416B75A4" w14:textId="77777777" w:rsidTr="00C25192">
        <w:tc>
          <w:tcPr>
            <w:tcW w:w="9350" w:type="dxa"/>
          </w:tcPr>
          <w:p w14:paraId="6DDA99A5" w14:textId="5A2E861D" w:rsidR="00C25192" w:rsidRDefault="00C25192" w:rsidP="00C25192">
            <w:pPr>
              <w:jc w:val="center"/>
              <w:rPr>
                <w:b/>
                <w:bCs/>
              </w:rPr>
            </w:pPr>
            <w:r w:rsidRPr="004A5182">
              <w:rPr>
                <w:b/>
                <w:bCs/>
              </w:rPr>
              <w:t xml:space="preserve">UN </w:t>
            </w:r>
            <w:r>
              <w:rPr>
                <w:b/>
                <w:bCs/>
              </w:rPr>
              <w:t xml:space="preserve">Human Rights Council </w:t>
            </w:r>
            <w:r w:rsidRPr="004A5182">
              <w:rPr>
                <w:b/>
                <w:bCs/>
              </w:rPr>
              <w:t>“Commission of Inquiry”</w:t>
            </w:r>
            <w:r>
              <w:rPr>
                <w:b/>
                <w:bCs/>
              </w:rPr>
              <w:t xml:space="preserve"> on Israel</w:t>
            </w:r>
          </w:p>
          <w:p w14:paraId="0A7EE6DD" w14:textId="76453836" w:rsidR="00C25192" w:rsidRDefault="00C25192" w:rsidP="00C25192">
            <w:pPr>
              <w:jc w:val="center"/>
            </w:pPr>
            <w:r>
              <w:rPr>
                <w:b/>
                <w:bCs/>
              </w:rPr>
              <w:t xml:space="preserve">created May 27, 2021 by resolution </w:t>
            </w:r>
            <w:r w:rsidRPr="004A5182">
              <w:rPr>
                <w:b/>
                <w:bCs/>
              </w:rPr>
              <w:t>A/HRC/RES/S-30/1</w:t>
            </w:r>
          </w:p>
        </w:tc>
      </w:tr>
    </w:tbl>
    <w:p w14:paraId="248A8FBC" w14:textId="2EAAB044" w:rsidR="00C25192" w:rsidRDefault="00C25192"/>
    <w:tbl>
      <w:tblPr>
        <w:tblStyle w:val="TableGrid"/>
        <w:tblW w:w="0" w:type="auto"/>
        <w:tblLook w:val="04A0" w:firstRow="1" w:lastRow="0" w:firstColumn="1" w:lastColumn="0" w:noHBand="0" w:noVBand="1"/>
      </w:tblPr>
      <w:tblGrid>
        <w:gridCol w:w="9350"/>
      </w:tblGrid>
      <w:tr w:rsidR="00CB5A14" w14:paraId="4AE82515" w14:textId="77777777" w:rsidTr="004A5182">
        <w:tc>
          <w:tcPr>
            <w:tcW w:w="9350" w:type="dxa"/>
          </w:tcPr>
          <w:p w14:paraId="4C63AD28" w14:textId="77777777" w:rsidR="00B87AC8" w:rsidRDefault="00B87AC8" w:rsidP="00CB5A14">
            <w:pPr>
              <w:rPr>
                <w:b/>
                <w:bCs/>
              </w:rPr>
            </w:pPr>
          </w:p>
          <w:p w14:paraId="5F8F6BBC" w14:textId="765480CE" w:rsidR="00CB5A14" w:rsidRDefault="00CB5A14" w:rsidP="00CB5A14">
            <w:r w:rsidRPr="007110AB">
              <w:rPr>
                <w:b/>
                <w:bCs/>
              </w:rPr>
              <w:t>Name</w:t>
            </w:r>
            <w:r>
              <w:t xml:space="preserve"> (</w:t>
            </w:r>
            <w:r w:rsidRPr="007110AB">
              <w:rPr>
                <w:i/>
                <w:iCs/>
              </w:rPr>
              <w:t>optional</w:t>
            </w:r>
            <w:r>
              <w:t>):</w:t>
            </w:r>
            <w:r w:rsidR="008922E7">
              <w:t xml:space="preserve"> Cheryl Charles</w:t>
            </w:r>
          </w:p>
          <w:p w14:paraId="18C4A484" w14:textId="26F6A7C8" w:rsidR="00B87AC8" w:rsidRDefault="00B87AC8" w:rsidP="00CB5A14"/>
        </w:tc>
      </w:tr>
      <w:tr w:rsidR="00CB5A14" w14:paraId="1FFC6AA5" w14:textId="77777777" w:rsidTr="004A5182">
        <w:tc>
          <w:tcPr>
            <w:tcW w:w="9350" w:type="dxa"/>
          </w:tcPr>
          <w:p w14:paraId="52B5D080" w14:textId="77777777" w:rsidR="00B87AC8" w:rsidRDefault="00B87AC8" w:rsidP="00CB5A14">
            <w:pPr>
              <w:rPr>
                <w:b/>
                <w:bCs/>
              </w:rPr>
            </w:pPr>
          </w:p>
          <w:p w14:paraId="147079EF" w14:textId="2FDA7D84" w:rsidR="00CB5A14" w:rsidRDefault="00CB5A14" w:rsidP="00CB5A14">
            <w:r w:rsidRPr="007110AB">
              <w:rPr>
                <w:b/>
                <w:bCs/>
              </w:rPr>
              <w:t>Organization</w:t>
            </w:r>
            <w:r>
              <w:t xml:space="preserve"> (</w:t>
            </w:r>
            <w:r w:rsidRPr="007110AB">
              <w:rPr>
                <w:i/>
                <w:iCs/>
              </w:rPr>
              <w:t>optional</w:t>
            </w:r>
            <w:r>
              <w:t>):</w:t>
            </w:r>
            <w:r w:rsidR="008922E7">
              <w:t xml:space="preserve"> Proclaiming Justice to the Nations</w:t>
            </w:r>
            <w:r w:rsidR="005B6EDC">
              <w:t xml:space="preserve"> – South African Chapter</w:t>
            </w:r>
          </w:p>
          <w:p w14:paraId="46E37B42" w14:textId="240CA707" w:rsidR="00B87AC8" w:rsidRDefault="00B87AC8" w:rsidP="00CB5A14"/>
        </w:tc>
      </w:tr>
      <w:tr w:rsidR="00CB5A14" w14:paraId="692982DA" w14:textId="77777777" w:rsidTr="004A5182">
        <w:tc>
          <w:tcPr>
            <w:tcW w:w="9350" w:type="dxa"/>
          </w:tcPr>
          <w:p w14:paraId="0B92950C" w14:textId="77777777" w:rsidR="00B87AC8" w:rsidRDefault="00B87AC8" w:rsidP="00CB5A14">
            <w:pPr>
              <w:rPr>
                <w:b/>
                <w:bCs/>
              </w:rPr>
            </w:pPr>
          </w:p>
          <w:p w14:paraId="0D521B37" w14:textId="77777777" w:rsidR="00CB5A14" w:rsidRDefault="007110AB" w:rsidP="00CB5A14">
            <w:r w:rsidRPr="00EA3E7E">
              <w:rPr>
                <w:b/>
                <w:bCs/>
              </w:rPr>
              <w:t>Biography</w:t>
            </w:r>
            <w:r>
              <w:t xml:space="preserve"> (</w:t>
            </w:r>
            <w:r w:rsidR="00EA3E7E" w:rsidRPr="00EA3E7E">
              <w:rPr>
                <w:i/>
                <w:iCs/>
              </w:rPr>
              <w:t>s</w:t>
            </w:r>
            <w:r w:rsidRPr="00EA3E7E">
              <w:rPr>
                <w:i/>
                <w:iCs/>
              </w:rPr>
              <w:t>hor</w:t>
            </w:r>
            <w:r w:rsidR="00EA3E7E" w:rsidRPr="00EA3E7E">
              <w:rPr>
                <w:i/>
                <w:iCs/>
              </w:rPr>
              <w:t>t</w:t>
            </w:r>
            <w:r w:rsidRPr="00EA3E7E">
              <w:rPr>
                <w:i/>
                <w:iCs/>
              </w:rPr>
              <w:t xml:space="preserve"> </w:t>
            </w:r>
            <w:r w:rsidR="00CB5A14" w:rsidRPr="00EA3E7E">
              <w:rPr>
                <w:i/>
                <w:iCs/>
              </w:rPr>
              <w:t xml:space="preserve">description or statement </w:t>
            </w:r>
            <w:r w:rsidRPr="00EA3E7E">
              <w:rPr>
                <w:i/>
                <w:iCs/>
              </w:rPr>
              <w:t>of</w:t>
            </w:r>
            <w:r w:rsidR="00CB5A14" w:rsidRPr="00EA3E7E">
              <w:rPr>
                <w:i/>
                <w:iCs/>
              </w:rPr>
              <w:t xml:space="preserve"> who you are or your credentials</w:t>
            </w:r>
            <w:r w:rsidR="00EA3E7E" w:rsidRPr="00EA3E7E">
              <w:rPr>
                <w:i/>
                <w:iCs/>
              </w:rPr>
              <w:t xml:space="preserve">; </w:t>
            </w:r>
            <w:r w:rsidR="00CB5A14" w:rsidRPr="007110AB">
              <w:rPr>
                <w:i/>
                <w:iCs/>
              </w:rPr>
              <w:t>optional</w:t>
            </w:r>
            <w:r w:rsidR="000208F7" w:rsidRPr="007110AB">
              <w:rPr>
                <w:i/>
                <w:iCs/>
              </w:rPr>
              <w:t xml:space="preserve"> but advisable if</w:t>
            </w:r>
            <w:r w:rsidRPr="007110AB">
              <w:rPr>
                <w:i/>
                <w:iCs/>
              </w:rPr>
              <w:t xml:space="preserve"> identity is not a concern</w:t>
            </w:r>
            <w:r w:rsidR="00CB5A14">
              <w:t>):</w:t>
            </w:r>
          </w:p>
          <w:p w14:paraId="31E2E9A1" w14:textId="116C930D" w:rsidR="00B87AC8" w:rsidRDefault="00B87AC8" w:rsidP="00CB5A14"/>
        </w:tc>
      </w:tr>
      <w:tr w:rsidR="00CB5A14" w14:paraId="16514B25" w14:textId="77777777" w:rsidTr="004A5182">
        <w:tc>
          <w:tcPr>
            <w:tcW w:w="9350" w:type="dxa"/>
          </w:tcPr>
          <w:p w14:paraId="447BEA79" w14:textId="77777777" w:rsidR="00B87AC8" w:rsidRDefault="00B87AC8" w:rsidP="00CB5A14">
            <w:pPr>
              <w:rPr>
                <w:b/>
                <w:bCs/>
              </w:rPr>
            </w:pPr>
          </w:p>
          <w:p w14:paraId="7106B346" w14:textId="21EAB704" w:rsidR="00CB5A14" w:rsidRDefault="00EA3E7E" w:rsidP="00CB5A14">
            <w:r w:rsidRPr="00EA3E7E">
              <w:rPr>
                <w:b/>
                <w:bCs/>
              </w:rPr>
              <w:t>I</w:t>
            </w:r>
            <w:r w:rsidR="00CB5A14" w:rsidRPr="00EA3E7E">
              <w:rPr>
                <w:b/>
                <w:bCs/>
              </w:rPr>
              <w:t>ssue</w:t>
            </w:r>
            <w:r w:rsidRPr="00EA3E7E">
              <w:rPr>
                <w:b/>
                <w:bCs/>
              </w:rPr>
              <w:t>(</w:t>
            </w:r>
            <w:r w:rsidR="00CB5A14" w:rsidRPr="00EA3E7E">
              <w:rPr>
                <w:b/>
                <w:bCs/>
              </w:rPr>
              <w:t>s</w:t>
            </w:r>
            <w:r w:rsidRPr="00EA3E7E">
              <w:rPr>
                <w:b/>
                <w:bCs/>
              </w:rPr>
              <w:t>)</w:t>
            </w:r>
            <w:r w:rsidR="00CB5A14" w:rsidRPr="00EA3E7E">
              <w:rPr>
                <w:b/>
                <w:bCs/>
              </w:rPr>
              <w:t xml:space="preserve"> to which your submission applies</w:t>
            </w:r>
            <w:r w:rsidR="00CB5A14">
              <w:t xml:space="preserve"> (</w:t>
            </w:r>
            <w:r w:rsidRPr="008922E7">
              <w:rPr>
                <w:i/>
                <w:iCs/>
              </w:rPr>
              <w:t>Mandatory;</w:t>
            </w:r>
            <w:r w:rsidRPr="008922E7">
              <w:t xml:space="preserve"> </w:t>
            </w:r>
            <w:r w:rsidRPr="008922E7">
              <w:rPr>
                <w:i/>
                <w:iCs/>
              </w:rPr>
              <w:t>choose one or more by h</w:t>
            </w:r>
            <w:r w:rsidR="00CB5A14" w:rsidRPr="008922E7">
              <w:rPr>
                <w:i/>
                <w:iCs/>
              </w:rPr>
              <w:t>ighlight</w:t>
            </w:r>
            <w:r w:rsidRPr="008922E7">
              <w:rPr>
                <w:i/>
                <w:iCs/>
              </w:rPr>
              <w:t>ing</w:t>
            </w:r>
            <w:r w:rsidR="00CB5A14" w:rsidRPr="008922E7">
              <w:rPr>
                <w:i/>
                <w:iCs/>
              </w:rPr>
              <w:t xml:space="preserve"> or repeat</w:t>
            </w:r>
            <w:r w:rsidRPr="008922E7">
              <w:rPr>
                <w:i/>
                <w:iCs/>
              </w:rPr>
              <w:t>ing</w:t>
            </w:r>
            <w:r w:rsidR="00CB5A14" w:rsidRPr="008922E7">
              <w:rPr>
                <w:i/>
                <w:iCs/>
              </w:rPr>
              <w:t xml:space="preserve"> at the top of your submission)</w:t>
            </w:r>
            <w:r w:rsidRPr="008922E7">
              <w:t>:</w:t>
            </w:r>
          </w:p>
          <w:p w14:paraId="29C18DFC" w14:textId="7FBFD7B7" w:rsidR="00CB5A14" w:rsidRPr="008922E7" w:rsidRDefault="00FD35A9" w:rsidP="00CB5A14">
            <w:pPr>
              <w:pStyle w:val="ListParagraph"/>
              <w:numPr>
                <w:ilvl w:val="0"/>
                <w:numId w:val="1"/>
              </w:numPr>
              <w:rPr>
                <w:highlight w:val="yellow"/>
              </w:rPr>
            </w:pPr>
            <w:r w:rsidRPr="008922E7">
              <w:rPr>
                <w:highlight w:val="yellow"/>
              </w:rPr>
              <w:t>“</w:t>
            </w:r>
            <w:r w:rsidR="00CB5A14" w:rsidRPr="008922E7">
              <w:rPr>
                <w:highlight w:val="yellow"/>
              </w:rPr>
              <w:t>Underlying root causes of recurrent tensions, instability and protraction of conflict in and between the Occupied Palestinian Territory, including East Jerusalem</w:t>
            </w:r>
            <w:r w:rsidR="003F00FA" w:rsidRPr="008922E7">
              <w:rPr>
                <w:highlight w:val="yellow"/>
              </w:rPr>
              <w:t xml:space="preserve"> </w:t>
            </w:r>
            <w:r w:rsidR="003F00FA" w:rsidRPr="008922E7">
              <w:rPr>
                <w:i/>
                <w:iCs/>
                <w:highlight w:val="yellow"/>
              </w:rPr>
              <w:t xml:space="preserve">[sic], </w:t>
            </w:r>
            <w:r w:rsidR="00CB5A14" w:rsidRPr="008922E7">
              <w:rPr>
                <w:highlight w:val="yellow"/>
              </w:rPr>
              <w:t>and Israel; as well as systematic discrimination and repression based on national, ethnic, racial or religious identity;</w:t>
            </w:r>
            <w:r w:rsidRPr="008922E7">
              <w:rPr>
                <w:highlight w:val="yellow"/>
              </w:rPr>
              <w:t>”</w:t>
            </w:r>
            <w:r w:rsidR="008F5C14" w:rsidRPr="008922E7">
              <w:rPr>
                <w:highlight w:val="yellow"/>
              </w:rPr>
              <w:t xml:space="preserve"> </w:t>
            </w:r>
          </w:p>
          <w:p w14:paraId="587AB72C" w14:textId="1ABEEE5D" w:rsidR="00CB5A14" w:rsidRDefault="00FD35A9" w:rsidP="00CB5A14">
            <w:pPr>
              <w:pStyle w:val="ListParagraph"/>
              <w:numPr>
                <w:ilvl w:val="0"/>
                <w:numId w:val="1"/>
              </w:numPr>
            </w:pPr>
            <w:r>
              <w:t>“</w:t>
            </w:r>
            <w:r w:rsidR="00CB5A14">
              <w:t>Facts and circumstances regarding alleged violations of international humanitarian law and alleged violations and abuses of international human rights law leading up to and since 13 April 2021;</w:t>
            </w:r>
            <w:r>
              <w:t>”</w:t>
            </w:r>
          </w:p>
          <w:p w14:paraId="580647C7" w14:textId="1508A1CA" w:rsidR="00CB5A14" w:rsidRDefault="00FD35A9" w:rsidP="00CB5A14">
            <w:pPr>
              <w:pStyle w:val="ListParagraph"/>
              <w:numPr>
                <w:ilvl w:val="0"/>
                <w:numId w:val="1"/>
              </w:numPr>
            </w:pPr>
            <w:r>
              <w:t>“</w:t>
            </w:r>
            <w:r w:rsidR="00CB5A14">
              <w:t>Identification of those responsible;</w:t>
            </w:r>
            <w:r>
              <w:t>”</w:t>
            </w:r>
          </w:p>
          <w:p w14:paraId="37418023" w14:textId="6BF66FA0" w:rsidR="00CB5A14" w:rsidRDefault="00FD35A9" w:rsidP="00CB5A14">
            <w:pPr>
              <w:pStyle w:val="ListParagraph"/>
              <w:numPr>
                <w:ilvl w:val="0"/>
                <w:numId w:val="1"/>
              </w:numPr>
            </w:pPr>
            <w:r>
              <w:t>“</w:t>
            </w:r>
            <w:r w:rsidR="00CB5A14">
              <w:t>Recommendations on accountability measures, with a view to avoiding and ending impunity and ensuring legal accountability, including individual criminal and command responsibility;</w:t>
            </w:r>
            <w:r>
              <w:t>”</w:t>
            </w:r>
          </w:p>
          <w:p w14:paraId="62FDEC56" w14:textId="0EA094F2" w:rsidR="00CB5A14" w:rsidRDefault="00FD35A9" w:rsidP="00CB5A14">
            <w:pPr>
              <w:pStyle w:val="ListParagraph"/>
              <w:numPr>
                <w:ilvl w:val="0"/>
                <w:numId w:val="1"/>
              </w:numPr>
            </w:pPr>
            <w:r>
              <w:t>“</w:t>
            </w:r>
            <w:r w:rsidR="00CB5A14">
              <w:t>Recommendations on measures to be taken by third States to ensure respect for international humanitarian law in the Occupied Palestinian Territory, including East Jerusalem</w:t>
            </w:r>
            <w:r w:rsidR="003F00FA">
              <w:t xml:space="preserve"> </w:t>
            </w:r>
            <w:r w:rsidR="00792635" w:rsidRPr="00792635">
              <w:rPr>
                <w:i/>
                <w:iCs/>
              </w:rPr>
              <w:t>[sic]</w:t>
            </w:r>
            <w:r w:rsidR="003F00FA">
              <w:rPr>
                <w:i/>
                <w:iCs/>
              </w:rPr>
              <w:t>.</w:t>
            </w:r>
            <w:r>
              <w:t>”</w:t>
            </w:r>
          </w:p>
          <w:p w14:paraId="31940359" w14:textId="3150B1B4" w:rsidR="007C6D59" w:rsidRDefault="007C6D59" w:rsidP="00792635"/>
        </w:tc>
      </w:tr>
      <w:tr w:rsidR="00CB5A14" w14:paraId="2798D6A1" w14:textId="77777777" w:rsidTr="004A5182">
        <w:tc>
          <w:tcPr>
            <w:tcW w:w="9350" w:type="dxa"/>
          </w:tcPr>
          <w:p w14:paraId="56B4987F" w14:textId="77777777" w:rsidR="001D67AC" w:rsidRDefault="001D67AC" w:rsidP="00EA3E7E">
            <w:pPr>
              <w:rPr>
                <w:b/>
                <w:bCs/>
              </w:rPr>
            </w:pPr>
          </w:p>
          <w:p w14:paraId="5EDC3ED3" w14:textId="0013CA4D" w:rsidR="00C61E87" w:rsidRDefault="001D67AC" w:rsidP="00EA3E7E">
            <w:pPr>
              <w:rPr>
                <w:b/>
                <w:bCs/>
                <w:i/>
              </w:rPr>
            </w:pPr>
            <w:r>
              <w:rPr>
                <w:b/>
                <w:bCs/>
                <w:i/>
              </w:rPr>
              <w:t>Note: t</w:t>
            </w:r>
            <w:r w:rsidR="00C61E87">
              <w:rPr>
                <w:b/>
                <w:bCs/>
                <w:i/>
              </w:rPr>
              <w:t>his</w:t>
            </w:r>
            <w:r w:rsidR="0079233C" w:rsidRPr="0079233C">
              <w:rPr>
                <w:b/>
                <w:bCs/>
                <w:i/>
              </w:rPr>
              <w:t xml:space="preserve"> submission </w:t>
            </w:r>
            <w:r w:rsidR="001B17BC">
              <w:rPr>
                <w:b/>
                <w:bCs/>
                <w:i/>
              </w:rPr>
              <w:t xml:space="preserve">in itself </w:t>
            </w:r>
            <w:proofErr w:type="gramStart"/>
            <w:r w:rsidR="001B17BC">
              <w:rPr>
                <w:b/>
                <w:bCs/>
                <w:i/>
              </w:rPr>
              <w:t>should not be understood</w:t>
            </w:r>
            <w:proofErr w:type="gramEnd"/>
            <w:r w:rsidR="001B17BC">
              <w:rPr>
                <w:b/>
                <w:bCs/>
                <w:i/>
              </w:rPr>
              <w:t xml:space="preserve"> as an endorsement</w:t>
            </w:r>
            <w:r w:rsidR="00C61E87">
              <w:rPr>
                <w:b/>
                <w:bCs/>
                <w:i/>
              </w:rPr>
              <w:t xml:space="preserve"> </w:t>
            </w:r>
            <w:r w:rsidR="00C61E87" w:rsidRPr="0079233C">
              <w:rPr>
                <w:b/>
                <w:bCs/>
                <w:i/>
              </w:rPr>
              <w:t>of the "</w:t>
            </w:r>
            <w:r w:rsidR="00C61E87">
              <w:rPr>
                <w:b/>
                <w:bCs/>
                <w:i/>
              </w:rPr>
              <w:t xml:space="preserve">Commission of </w:t>
            </w:r>
            <w:r w:rsidR="00C61E87" w:rsidRPr="0079233C">
              <w:rPr>
                <w:b/>
                <w:bCs/>
                <w:i/>
              </w:rPr>
              <w:t>Inquiry</w:t>
            </w:r>
            <w:r w:rsidR="00C61E87">
              <w:rPr>
                <w:b/>
                <w:bCs/>
                <w:i/>
              </w:rPr>
              <w:t>,</w:t>
            </w:r>
            <w:r w:rsidR="00C61E87" w:rsidRPr="0079233C">
              <w:rPr>
                <w:b/>
                <w:bCs/>
                <w:i/>
              </w:rPr>
              <w:t xml:space="preserve">" </w:t>
            </w:r>
            <w:r w:rsidR="00C61E87">
              <w:rPr>
                <w:b/>
                <w:bCs/>
                <w:i/>
              </w:rPr>
              <w:t>including</w:t>
            </w:r>
            <w:r w:rsidR="00C61E87" w:rsidRPr="0079233C">
              <w:rPr>
                <w:b/>
                <w:bCs/>
                <w:i/>
              </w:rPr>
              <w:t xml:space="preserve"> its mandate.</w:t>
            </w:r>
          </w:p>
          <w:p w14:paraId="124490FE" w14:textId="6B7B0968" w:rsidR="001D67AC" w:rsidRDefault="001D67AC" w:rsidP="00EA3E7E">
            <w:pPr>
              <w:rPr>
                <w:b/>
                <w:bCs/>
                <w:i/>
              </w:rPr>
            </w:pPr>
          </w:p>
          <w:p w14:paraId="6A24DDEC" w14:textId="327D4304" w:rsidR="001D67AC" w:rsidRDefault="001D67AC" w:rsidP="00EA3E7E">
            <w:pPr>
              <w:rPr>
                <w:b/>
                <w:bCs/>
              </w:rPr>
            </w:pPr>
            <w:r w:rsidRPr="00B87AC8">
              <w:rPr>
                <w:b/>
                <w:bCs/>
              </w:rPr>
              <w:t>Submission:</w:t>
            </w:r>
            <w:r>
              <w:rPr>
                <w:b/>
                <w:bCs/>
              </w:rPr>
              <w:t xml:space="preserve"> </w:t>
            </w:r>
          </w:p>
          <w:p w14:paraId="0A80C1C1" w14:textId="0895BFAA" w:rsidR="008922E7" w:rsidRDefault="008922E7" w:rsidP="00EA3E7E">
            <w:pPr>
              <w:rPr>
                <w:b/>
                <w:bCs/>
              </w:rPr>
            </w:pPr>
          </w:p>
          <w:p w14:paraId="73E69939" w14:textId="243CD225" w:rsidR="008922E7" w:rsidRDefault="009B410C" w:rsidP="00EA3E7E">
            <w:pPr>
              <w:rPr>
                <w:b/>
                <w:bCs/>
              </w:rPr>
            </w:pPr>
            <w:r>
              <w:rPr>
                <w:b/>
                <w:bCs/>
              </w:rPr>
              <w:t xml:space="preserve">I am a South African Christian and I belong to the “previously disadvantaged” category of citizens who grew up under the Apartheid era and therefore understand the meaning and the implications of that system. </w:t>
            </w:r>
          </w:p>
          <w:p w14:paraId="4C56A311" w14:textId="06F7B9DE" w:rsidR="009B410C" w:rsidRDefault="009B410C" w:rsidP="00EA3E7E">
            <w:pPr>
              <w:rPr>
                <w:b/>
                <w:bCs/>
              </w:rPr>
            </w:pPr>
            <w:r>
              <w:rPr>
                <w:b/>
                <w:bCs/>
              </w:rPr>
              <w:t>The following is a summary of what that meant for non-white South African citizens:</w:t>
            </w:r>
          </w:p>
          <w:p w14:paraId="68A21B10" w14:textId="30E88E8A" w:rsidR="009B410C" w:rsidRPr="003A3DE7" w:rsidRDefault="009B410C" w:rsidP="003A3DE7">
            <w:pPr>
              <w:pStyle w:val="ListParagraph"/>
              <w:numPr>
                <w:ilvl w:val="0"/>
                <w:numId w:val="3"/>
              </w:numPr>
              <w:rPr>
                <w:b/>
                <w:bCs/>
              </w:rPr>
            </w:pPr>
            <w:r w:rsidRPr="003A3DE7">
              <w:rPr>
                <w:b/>
                <w:bCs/>
              </w:rPr>
              <w:t>Minority Rule – a white minority oppressed a black majority</w:t>
            </w:r>
          </w:p>
          <w:p w14:paraId="64B10C49" w14:textId="1BACA2FE" w:rsidR="009B410C" w:rsidRDefault="009B410C" w:rsidP="003A3DE7">
            <w:pPr>
              <w:pStyle w:val="ListParagraph"/>
              <w:numPr>
                <w:ilvl w:val="0"/>
                <w:numId w:val="3"/>
              </w:numPr>
              <w:rPr>
                <w:b/>
                <w:bCs/>
              </w:rPr>
            </w:pPr>
            <w:r w:rsidRPr="003A3DE7">
              <w:rPr>
                <w:b/>
                <w:bCs/>
              </w:rPr>
              <w:t>Race based oppression – which had a notion of white superiority</w:t>
            </w:r>
          </w:p>
          <w:p w14:paraId="48F5BC05" w14:textId="67330289" w:rsidR="003A3DE7" w:rsidRDefault="003A3DE7" w:rsidP="003A3DE7">
            <w:pPr>
              <w:pStyle w:val="ListParagraph"/>
              <w:numPr>
                <w:ilvl w:val="0"/>
                <w:numId w:val="3"/>
              </w:numPr>
              <w:rPr>
                <w:b/>
                <w:bCs/>
              </w:rPr>
            </w:pPr>
            <w:r>
              <w:rPr>
                <w:b/>
                <w:bCs/>
              </w:rPr>
              <w:t>Voting – black people had no voting rights</w:t>
            </w:r>
          </w:p>
          <w:p w14:paraId="2AF53F33" w14:textId="38049910" w:rsidR="003A3DE7" w:rsidRDefault="003A3DE7" w:rsidP="003A3DE7">
            <w:pPr>
              <w:pStyle w:val="ListParagraph"/>
              <w:numPr>
                <w:ilvl w:val="0"/>
                <w:numId w:val="3"/>
              </w:numPr>
              <w:rPr>
                <w:b/>
                <w:bCs/>
              </w:rPr>
            </w:pPr>
            <w:r>
              <w:rPr>
                <w:b/>
                <w:bCs/>
              </w:rPr>
              <w:lastRenderedPageBreak/>
              <w:t xml:space="preserve">Education – blacks </w:t>
            </w:r>
            <w:proofErr w:type="gramStart"/>
            <w:r>
              <w:rPr>
                <w:b/>
                <w:bCs/>
              </w:rPr>
              <w:t>were subjected</w:t>
            </w:r>
            <w:proofErr w:type="gramEnd"/>
            <w:r>
              <w:rPr>
                <w:b/>
                <w:bCs/>
              </w:rPr>
              <w:t xml:space="preserve"> to inferior education and quotas were in place for higher education, this was a law.</w:t>
            </w:r>
          </w:p>
          <w:p w14:paraId="78A4FFDC" w14:textId="16DB988F" w:rsidR="003A3DE7" w:rsidRDefault="003A3DE7" w:rsidP="003A3DE7">
            <w:pPr>
              <w:pStyle w:val="ListParagraph"/>
              <w:numPr>
                <w:ilvl w:val="0"/>
                <w:numId w:val="3"/>
              </w:numPr>
              <w:rPr>
                <w:b/>
                <w:bCs/>
              </w:rPr>
            </w:pPr>
            <w:r>
              <w:rPr>
                <w:b/>
                <w:bCs/>
              </w:rPr>
              <w:t>Separate Development was enshrined in the Group Areas Act, defining specific areas for specific race groups</w:t>
            </w:r>
          </w:p>
          <w:p w14:paraId="01786139" w14:textId="14FCAB01" w:rsidR="003A3DE7" w:rsidRDefault="003A3DE7" w:rsidP="003A3DE7">
            <w:pPr>
              <w:pStyle w:val="ListParagraph"/>
              <w:numPr>
                <w:ilvl w:val="0"/>
                <w:numId w:val="3"/>
              </w:numPr>
              <w:rPr>
                <w:b/>
                <w:bCs/>
              </w:rPr>
            </w:pPr>
            <w:r>
              <w:rPr>
                <w:b/>
                <w:bCs/>
              </w:rPr>
              <w:t xml:space="preserve">Mixed Marriages – marriage and sexual relationships across </w:t>
            </w:r>
            <w:proofErr w:type="spellStart"/>
            <w:r>
              <w:rPr>
                <w:b/>
                <w:bCs/>
              </w:rPr>
              <w:t>colour</w:t>
            </w:r>
            <w:proofErr w:type="spellEnd"/>
            <w:r>
              <w:rPr>
                <w:b/>
                <w:bCs/>
              </w:rPr>
              <w:t xml:space="preserve"> lines were prohibited by law</w:t>
            </w:r>
          </w:p>
          <w:p w14:paraId="4C970953" w14:textId="710F9714" w:rsidR="003A3DE7" w:rsidRPr="00584F07" w:rsidRDefault="003A3DE7" w:rsidP="003A3DE7">
            <w:pPr>
              <w:pStyle w:val="ListParagraph"/>
              <w:numPr>
                <w:ilvl w:val="0"/>
                <w:numId w:val="3"/>
              </w:numPr>
              <w:rPr>
                <w:b/>
                <w:bCs/>
              </w:rPr>
            </w:pPr>
            <w:r>
              <w:rPr>
                <w:b/>
                <w:bCs/>
              </w:rPr>
              <w:t>Censorship and suppression of Communism was also prohibited by law</w:t>
            </w:r>
          </w:p>
          <w:p w14:paraId="5FF450E9" w14:textId="7E23BE71" w:rsidR="003A3DE7" w:rsidRDefault="003A3DE7" w:rsidP="003A3DE7">
            <w:pPr>
              <w:rPr>
                <w:b/>
                <w:bCs/>
              </w:rPr>
            </w:pPr>
            <w:r>
              <w:rPr>
                <w:b/>
                <w:bCs/>
              </w:rPr>
              <w:t>All of the above had far-reaching daily implications for us as non-white citizens.</w:t>
            </w:r>
          </w:p>
          <w:p w14:paraId="3C4DEFB5" w14:textId="77777777" w:rsidR="00584F07" w:rsidRDefault="00584F07" w:rsidP="003A3DE7">
            <w:pPr>
              <w:rPr>
                <w:b/>
                <w:bCs/>
              </w:rPr>
            </w:pPr>
          </w:p>
          <w:p w14:paraId="34961C29" w14:textId="7F99D367" w:rsidR="003A3DE7" w:rsidRDefault="003A3DE7" w:rsidP="003A3DE7">
            <w:pPr>
              <w:rPr>
                <w:b/>
                <w:bCs/>
              </w:rPr>
            </w:pPr>
            <w:proofErr w:type="gramStart"/>
            <w:r>
              <w:rPr>
                <w:b/>
                <w:bCs/>
              </w:rPr>
              <w:t xml:space="preserve">I want to inform you, the panel that I have travelled to Israel on many </w:t>
            </w:r>
            <w:r w:rsidR="00584F07">
              <w:rPr>
                <w:b/>
                <w:bCs/>
              </w:rPr>
              <w:t>occasions,</w:t>
            </w:r>
            <w:r>
              <w:rPr>
                <w:b/>
                <w:bCs/>
              </w:rPr>
              <w:t xml:space="preserve"> and I can categorically state that the assertion that Israel </w:t>
            </w:r>
            <w:r w:rsidR="00584F07">
              <w:rPr>
                <w:b/>
                <w:bCs/>
              </w:rPr>
              <w:t xml:space="preserve">is an Apartheid state or claiming that “Apartheid” is happening in Israel is vicious untruth and malicious smear campaign to vilify and </w:t>
            </w:r>
            <w:proofErr w:type="spellStart"/>
            <w:r w:rsidR="00584F07">
              <w:rPr>
                <w:b/>
                <w:bCs/>
              </w:rPr>
              <w:t>deligitimise</w:t>
            </w:r>
            <w:proofErr w:type="spellEnd"/>
            <w:r w:rsidR="00584F07">
              <w:rPr>
                <w:b/>
                <w:bCs/>
              </w:rPr>
              <w:t xml:space="preserve"> the state of Israel and Jewish people in the eyes of South Africans as the perpetrators of this lie know full well the devastating implications of “Apartheid” on people who as subjected to that system.</w:t>
            </w:r>
            <w:proofErr w:type="gramEnd"/>
          </w:p>
          <w:p w14:paraId="4B500F0D" w14:textId="21940F34" w:rsidR="00584F07" w:rsidRDefault="00584F07" w:rsidP="003A3DE7">
            <w:pPr>
              <w:rPr>
                <w:b/>
                <w:bCs/>
              </w:rPr>
            </w:pPr>
          </w:p>
          <w:p w14:paraId="48181422" w14:textId="423053D0" w:rsidR="00584F07" w:rsidRDefault="00584F07" w:rsidP="003A3DE7">
            <w:pPr>
              <w:rPr>
                <w:b/>
                <w:bCs/>
              </w:rPr>
            </w:pPr>
            <w:r>
              <w:rPr>
                <w:b/>
                <w:bCs/>
              </w:rPr>
              <w:t>In contrast to what we experienced and lived through in South Africa, this is the reality in Israel:</w:t>
            </w:r>
          </w:p>
          <w:p w14:paraId="2DD2FA75" w14:textId="311BA218" w:rsidR="00584F07" w:rsidRPr="003A3DE7" w:rsidRDefault="00584F07" w:rsidP="00584F07">
            <w:pPr>
              <w:pStyle w:val="ListParagraph"/>
              <w:numPr>
                <w:ilvl w:val="0"/>
                <w:numId w:val="4"/>
              </w:numPr>
              <w:rPr>
                <w:b/>
                <w:bCs/>
              </w:rPr>
            </w:pPr>
            <w:r w:rsidRPr="003A3DE7">
              <w:rPr>
                <w:b/>
                <w:bCs/>
              </w:rPr>
              <w:t xml:space="preserve">Minority Rule – </w:t>
            </w:r>
            <w:r w:rsidR="00E511B8">
              <w:rPr>
                <w:b/>
                <w:bCs/>
              </w:rPr>
              <w:t>No ethnic group or race of people are oppressed</w:t>
            </w:r>
          </w:p>
          <w:p w14:paraId="11DF322C" w14:textId="400F6B2F" w:rsidR="00584F07" w:rsidRDefault="00584F07" w:rsidP="00584F07">
            <w:pPr>
              <w:pStyle w:val="ListParagraph"/>
              <w:numPr>
                <w:ilvl w:val="0"/>
                <w:numId w:val="4"/>
              </w:numPr>
              <w:rPr>
                <w:b/>
                <w:bCs/>
              </w:rPr>
            </w:pPr>
            <w:r w:rsidRPr="003A3DE7">
              <w:rPr>
                <w:b/>
                <w:bCs/>
              </w:rPr>
              <w:t xml:space="preserve">Race based oppression – </w:t>
            </w:r>
            <w:r w:rsidR="00E511B8">
              <w:rPr>
                <w:b/>
                <w:bCs/>
              </w:rPr>
              <w:t>the rights of ALL citizens of all races, cultures and religions are protected by the Supreme court</w:t>
            </w:r>
          </w:p>
          <w:p w14:paraId="3A948964" w14:textId="56146900" w:rsidR="00584F07" w:rsidRDefault="00584F07" w:rsidP="00584F07">
            <w:pPr>
              <w:pStyle w:val="ListParagraph"/>
              <w:numPr>
                <w:ilvl w:val="0"/>
                <w:numId w:val="4"/>
              </w:numPr>
              <w:rPr>
                <w:b/>
                <w:bCs/>
              </w:rPr>
            </w:pPr>
            <w:r>
              <w:rPr>
                <w:b/>
                <w:bCs/>
              </w:rPr>
              <w:t xml:space="preserve">Voting – </w:t>
            </w:r>
            <w:r w:rsidR="00E511B8">
              <w:rPr>
                <w:b/>
                <w:bCs/>
              </w:rPr>
              <w:t>Israel is the only Democracy in the Middle where everyone over the age of 18 years – including WOMEN has the right to vote</w:t>
            </w:r>
          </w:p>
          <w:p w14:paraId="6F679F23" w14:textId="293DBD9D" w:rsidR="00584F07" w:rsidRDefault="00584F07" w:rsidP="00584F07">
            <w:pPr>
              <w:pStyle w:val="ListParagraph"/>
              <w:numPr>
                <w:ilvl w:val="0"/>
                <w:numId w:val="4"/>
              </w:numPr>
              <w:rPr>
                <w:b/>
                <w:bCs/>
              </w:rPr>
            </w:pPr>
            <w:r>
              <w:rPr>
                <w:b/>
                <w:bCs/>
              </w:rPr>
              <w:t xml:space="preserve">Education – </w:t>
            </w:r>
            <w:r w:rsidR="00E511B8">
              <w:rPr>
                <w:b/>
                <w:bCs/>
              </w:rPr>
              <w:t>All citizens of all races, cultures and religions have full access to ALL education</w:t>
            </w:r>
          </w:p>
          <w:p w14:paraId="7550EB70" w14:textId="7A67DC9E" w:rsidR="00584F07" w:rsidRDefault="00584F07" w:rsidP="00584F07">
            <w:pPr>
              <w:pStyle w:val="ListParagraph"/>
              <w:numPr>
                <w:ilvl w:val="0"/>
                <w:numId w:val="4"/>
              </w:numPr>
              <w:rPr>
                <w:b/>
                <w:bCs/>
              </w:rPr>
            </w:pPr>
            <w:r>
              <w:rPr>
                <w:b/>
                <w:bCs/>
              </w:rPr>
              <w:t xml:space="preserve">Separate Development </w:t>
            </w:r>
            <w:r w:rsidR="00E511B8">
              <w:rPr>
                <w:b/>
                <w:bCs/>
              </w:rPr>
              <w:t>– All citizens of all races, cultures and religions can live anywhere they want to live</w:t>
            </w:r>
          </w:p>
          <w:p w14:paraId="0CBF7F70" w14:textId="10FFD634" w:rsidR="00E511B8" w:rsidRDefault="00584F07" w:rsidP="00584F07">
            <w:pPr>
              <w:pStyle w:val="ListParagraph"/>
              <w:numPr>
                <w:ilvl w:val="0"/>
                <w:numId w:val="4"/>
              </w:numPr>
              <w:rPr>
                <w:b/>
                <w:bCs/>
              </w:rPr>
            </w:pPr>
            <w:r>
              <w:rPr>
                <w:b/>
                <w:bCs/>
              </w:rPr>
              <w:t xml:space="preserve">Mixed Marriages – </w:t>
            </w:r>
            <w:r w:rsidR="00E511B8">
              <w:rPr>
                <w:b/>
                <w:bCs/>
              </w:rPr>
              <w:t>there are no restrictions in respect to marriages and relationships across race, culture or religion.</w:t>
            </w:r>
          </w:p>
          <w:p w14:paraId="0BAD5623" w14:textId="411FB434" w:rsidR="00584F07" w:rsidRDefault="00584F07" w:rsidP="00584F07">
            <w:pPr>
              <w:pStyle w:val="ListParagraph"/>
              <w:numPr>
                <w:ilvl w:val="0"/>
                <w:numId w:val="4"/>
              </w:numPr>
              <w:rPr>
                <w:b/>
                <w:bCs/>
              </w:rPr>
            </w:pPr>
            <w:r>
              <w:rPr>
                <w:b/>
                <w:bCs/>
              </w:rPr>
              <w:t xml:space="preserve">Censorship and suppression of Communism </w:t>
            </w:r>
            <w:r w:rsidR="00E511B8">
              <w:rPr>
                <w:b/>
                <w:bCs/>
              </w:rPr>
              <w:t xml:space="preserve">– there is freedom of Press and Communists </w:t>
            </w:r>
            <w:proofErr w:type="gramStart"/>
            <w:r w:rsidR="00E511B8">
              <w:rPr>
                <w:b/>
                <w:bCs/>
              </w:rPr>
              <w:t>are represented</w:t>
            </w:r>
            <w:proofErr w:type="gramEnd"/>
            <w:r w:rsidR="00E511B8">
              <w:rPr>
                <w:b/>
                <w:bCs/>
              </w:rPr>
              <w:t xml:space="preserve"> in the Israeli parliament.</w:t>
            </w:r>
          </w:p>
          <w:p w14:paraId="7850F59F" w14:textId="600890DD" w:rsidR="00E511B8" w:rsidRDefault="00AF1EDB" w:rsidP="00E511B8">
            <w:pPr>
              <w:rPr>
                <w:b/>
                <w:bCs/>
              </w:rPr>
            </w:pPr>
            <w:r>
              <w:rPr>
                <w:b/>
                <w:bCs/>
              </w:rPr>
              <w:t>So,</w:t>
            </w:r>
            <w:r w:rsidR="00E511B8">
              <w:rPr>
                <w:b/>
                <w:bCs/>
              </w:rPr>
              <w:t xml:space="preserve"> my question to the members of the “Inquiry” and pointedly to </w:t>
            </w:r>
            <w:proofErr w:type="spellStart"/>
            <w:r w:rsidR="00E511B8">
              <w:rPr>
                <w:b/>
                <w:bCs/>
              </w:rPr>
              <w:t>Navi</w:t>
            </w:r>
            <w:proofErr w:type="spellEnd"/>
            <w:r w:rsidR="00E511B8">
              <w:rPr>
                <w:b/>
                <w:bCs/>
              </w:rPr>
              <w:t xml:space="preserve"> Pillay who understands what Apartheid in South Africa </w:t>
            </w:r>
            <w:proofErr w:type="gramStart"/>
            <w:r w:rsidR="00E511B8">
              <w:rPr>
                <w:b/>
                <w:bCs/>
              </w:rPr>
              <w:t>was,</w:t>
            </w:r>
            <w:proofErr w:type="gramEnd"/>
            <w:r w:rsidR="00E511B8">
              <w:rPr>
                <w:b/>
                <w:bCs/>
              </w:rPr>
              <w:t xml:space="preserve"> is how dare you label the </w:t>
            </w:r>
            <w:r>
              <w:rPr>
                <w:b/>
                <w:bCs/>
              </w:rPr>
              <w:t xml:space="preserve">only Democratic nation in the Middle East an “Apartheid” state? By so doing you trivialize and minimize the devastating implications of the Apartheid system that the majority of South Africans </w:t>
            </w:r>
            <w:proofErr w:type="gramStart"/>
            <w:r>
              <w:rPr>
                <w:b/>
                <w:bCs/>
              </w:rPr>
              <w:t>were subjected</w:t>
            </w:r>
            <w:proofErr w:type="gramEnd"/>
            <w:r>
              <w:rPr>
                <w:b/>
                <w:bCs/>
              </w:rPr>
              <w:t xml:space="preserve"> to.</w:t>
            </w:r>
          </w:p>
          <w:p w14:paraId="43AA5D7B" w14:textId="77777777" w:rsidR="00AF1EDB" w:rsidRDefault="00AF1EDB" w:rsidP="00E511B8">
            <w:pPr>
              <w:rPr>
                <w:b/>
                <w:bCs/>
              </w:rPr>
            </w:pPr>
          </w:p>
          <w:p w14:paraId="3D1C4146" w14:textId="2D3AB08F" w:rsidR="00AF1EDB" w:rsidRDefault="00AF1EDB" w:rsidP="00E511B8">
            <w:pPr>
              <w:rPr>
                <w:b/>
                <w:bCs/>
              </w:rPr>
            </w:pPr>
            <w:r>
              <w:rPr>
                <w:b/>
                <w:bCs/>
              </w:rPr>
              <w:t>The commission of Inquiry would best devote its time to the gross human rights violations committed and still being committed by most of the nations that have requested this inquiry.</w:t>
            </w:r>
          </w:p>
          <w:p w14:paraId="47BC8DCD" w14:textId="0F7AB80E" w:rsidR="00B87AC8" w:rsidRPr="00B87AC8" w:rsidRDefault="00AF1EDB" w:rsidP="00C61E87">
            <w:pPr>
              <w:rPr>
                <w:b/>
                <w:bCs/>
              </w:rPr>
            </w:pPr>
            <w:proofErr w:type="gramStart"/>
            <w:r>
              <w:rPr>
                <w:b/>
                <w:bCs/>
              </w:rPr>
              <w:t xml:space="preserve">We as South African Christians DO NOT support our government’s stance on Israel, in fact we </w:t>
            </w:r>
            <w:r w:rsidR="00E14AC7">
              <w:rPr>
                <w:b/>
                <w:bCs/>
              </w:rPr>
              <w:t>strongly urge the Department of International Relations and Cooperation to review its stance as it puts the entire nation of South Africa at the receiving end of curses according to Genesis 12:3 which reads as follows: “</w:t>
            </w:r>
            <w:r w:rsidR="00E14AC7">
              <w:rPr>
                <w:rStyle w:val="text"/>
                <w:rFonts w:ascii="Segoe UI" w:hAnsi="Segoe UI" w:cs="Segoe UI"/>
                <w:color w:val="000000"/>
                <w:shd w:val="clear" w:color="auto" w:fill="FFFFFF"/>
              </w:rPr>
              <w:t>I will bless those who bless you, and whoever curses you I will curse; and all peoples on earth will be blessed through you.”</w:t>
            </w:r>
            <w:proofErr w:type="gramEnd"/>
          </w:p>
        </w:tc>
      </w:tr>
    </w:tbl>
    <w:p w14:paraId="72D23DA4" w14:textId="619174BF" w:rsidR="00BD2F94" w:rsidRDefault="00BD2F94"/>
    <w:sectPr w:rsidR="00BD2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86A"/>
    <w:multiLevelType w:val="hybridMultilevel"/>
    <w:tmpl w:val="555E876E"/>
    <w:lvl w:ilvl="0" w:tplc="A294A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E6731"/>
    <w:multiLevelType w:val="hybridMultilevel"/>
    <w:tmpl w:val="743C8A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296625F"/>
    <w:multiLevelType w:val="hybridMultilevel"/>
    <w:tmpl w:val="3536BE60"/>
    <w:lvl w:ilvl="0" w:tplc="3F1A2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938AB"/>
    <w:multiLevelType w:val="hybridMultilevel"/>
    <w:tmpl w:val="743C8A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82"/>
    <w:rsid w:val="000208F7"/>
    <w:rsid w:val="000358FD"/>
    <w:rsid w:val="00060CFC"/>
    <w:rsid w:val="00093760"/>
    <w:rsid w:val="000A7291"/>
    <w:rsid w:val="000C55B1"/>
    <w:rsid w:val="000F6766"/>
    <w:rsid w:val="0012041A"/>
    <w:rsid w:val="00167CCF"/>
    <w:rsid w:val="001B17BC"/>
    <w:rsid w:val="001C1927"/>
    <w:rsid w:val="001D67AC"/>
    <w:rsid w:val="002F4042"/>
    <w:rsid w:val="00307003"/>
    <w:rsid w:val="00314982"/>
    <w:rsid w:val="003201FF"/>
    <w:rsid w:val="00322934"/>
    <w:rsid w:val="003A3DE7"/>
    <w:rsid w:val="003F00FA"/>
    <w:rsid w:val="003F51CF"/>
    <w:rsid w:val="003F5739"/>
    <w:rsid w:val="004A5182"/>
    <w:rsid w:val="00584F07"/>
    <w:rsid w:val="00587F4D"/>
    <w:rsid w:val="005B6EDC"/>
    <w:rsid w:val="005D64B4"/>
    <w:rsid w:val="006A5220"/>
    <w:rsid w:val="006F13B9"/>
    <w:rsid w:val="006F3333"/>
    <w:rsid w:val="007110AB"/>
    <w:rsid w:val="0079233C"/>
    <w:rsid w:val="00792635"/>
    <w:rsid w:val="007B7AC8"/>
    <w:rsid w:val="007C6D59"/>
    <w:rsid w:val="008922E7"/>
    <w:rsid w:val="00892767"/>
    <w:rsid w:val="008B67E2"/>
    <w:rsid w:val="008C7CA6"/>
    <w:rsid w:val="008F57C0"/>
    <w:rsid w:val="008F5C14"/>
    <w:rsid w:val="009416CE"/>
    <w:rsid w:val="00965548"/>
    <w:rsid w:val="009B410C"/>
    <w:rsid w:val="00A02600"/>
    <w:rsid w:val="00A73E42"/>
    <w:rsid w:val="00AB1AF6"/>
    <w:rsid w:val="00AF1EDB"/>
    <w:rsid w:val="00B609DE"/>
    <w:rsid w:val="00B87AC8"/>
    <w:rsid w:val="00B91CC6"/>
    <w:rsid w:val="00BC72F4"/>
    <w:rsid w:val="00BD2F94"/>
    <w:rsid w:val="00BF74A1"/>
    <w:rsid w:val="00C07923"/>
    <w:rsid w:val="00C25192"/>
    <w:rsid w:val="00C61E87"/>
    <w:rsid w:val="00CB5A14"/>
    <w:rsid w:val="00D0366F"/>
    <w:rsid w:val="00D75CE1"/>
    <w:rsid w:val="00DB12DF"/>
    <w:rsid w:val="00DB7DE4"/>
    <w:rsid w:val="00E14AC7"/>
    <w:rsid w:val="00E511B8"/>
    <w:rsid w:val="00EA3E7E"/>
    <w:rsid w:val="00F0201A"/>
    <w:rsid w:val="00F20876"/>
    <w:rsid w:val="00F222DC"/>
    <w:rsid w:val="00F256BB"/>
    <w:rsid w:val="00F40FD0"/>
    <w:rsid w:val="00FA5B5E"/>
    <w:rsid w:val="00FD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C57A"/>
  <w15:chartTrackingRefBased/>
  <w15:docId w15:val="{62B3B7DE-3F95-4DCF-8B4F-A3EBB7BF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927"/>
    <w:pPr>
      <w:ind w:left="720"/>
      <w:contextualSpacing/>
    </w:pPr>
  </w:style>
  <w:style w:type="character" w:styleId="Hyperlink">
    <w:name w:val="Hyperlink"/>
    <w:basedOn w:val="DefaultParagraphFont"/>
    <w:uiPriority w:val="99"/>
    <w:unhideWhenUsed/>
    <w:rsid w:val="002F4042"/>
    <w:rPr>
      <w:color w:val="0000FF"/>
      <w:u w:val="single"/>
    </w:rPr>
  </w:style>
  <w:style w:type="character" w:styleId="FollowedHyperlink">
    <w:name w:val="FollowedHyperlink"/>
    <w:basedOn w:val="DefaultParagraphFont"/>
    <w:uiPriority w:val="99"/>
    <w:semiHidden/>
    <w:unhideWhenUsed/>
    <w:rsid w:val="002F4042"/>
    <w:rPr>
      <w:color w:val="954F72" w:themeColor="followedHyperlink"/>
      <w:u w:val="single"/>
    </w:rPr>
  </w:style>
  <w:style w:type="character" w:customStyle="1" w:styleId="UnresolvedMention1">
    <w:name w:val="Unresolved Mention1"/>
    <w:basedOn w:val="DefaultParagraphFont"/>
    <w:uiPriority w:val="99"/>
    <w:semiHidden/>
    <w:unhideWhenUsed/>
    <w:rsid w:val="002F4042"/>
    <w:rPr>
      <w:color w:val="605E5C"/>
      <w:shd w:val="clear" w:color="auto" w:fill="E1DFDD"/>
    </w:rPr>
  </w:style>
  <w:style w:type="character" w:customStyle="1" w:styleId="UnresolvedMention2">
    <w:name w:val="Unresolved Mention2"/>
    <w:basedOn w:val="DefaultParagraphFont"/>
    <w:uiPriority w:val="99"/>
    <w:semiHidden/>
    <w:unhideWhenUsed/>
    <w:rsid w:val="000F6766"/>
    <w:rPr>
      <w:color w:val="605E5C"/>
      <w:shd w:val="clear" w:color="auto" w:fill="E1DFDD"/>
    </w:rPr>
  </w:style>
  <w:style w:type="character" w:customStyle="1" w:styleId="text">
    <w:name w:val="text"/>
    <w:basedOn w:val="DefaultParagraphFont"/>
    <w:rsid w:val="00E14AC7"/>
  </w:style>
  <w:style w:type="character" w:customStyle="1" w:styleId="indent-1-breaks">
    <w:name w:val="indent-1-breaks"/>
    <w:basedOn w:val="DefaultParagraphFont"/>
    <w:rsid w:val="00E1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Bayefsky</dc:creator>
  <cp:keywords/>
  <dc:description/>
  <cp:lastModifiedBy>Sarah Willig</cp:lastModifiedBy>
  <cp:revision>2</cp:revision>
  <dcterms:created xsi:type="dcterms:W3CDTF">2022-03-22T00:23:00Z</dcterms:created>
  <dcterms:modified xsi:type="dcterms:W3CDTF">2022-03-22T00:23:00Z</dcterms:modified>
</cp:coreProperties>
</file>