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4331E9" w14:paraId="67A83CC8" w14:textId="77777777" w:rsidTr="00246101">
        <w:tc>
          <w:tcPr>
            <w:tcW w:w="9350" w:type="dxa"/>
          </w:tcPr>
          <w:p w14:paraId="5F4D849A" w14:textId="77777777" w:rsidR="004331E9" w:rsidRDefault="004331E9" w:rsidP="00246101">
            <w:pPr>
              <w:jc w:val="center"/>
              <w:rPr>
                <w:b/>
                <w:bCs/>
              </w:rPr>
            </w:pPr>
            <w:bookmarkStart w:id="0" w:name="_GoBack"/>
            <w:bookmarkEnd w:id="0"/>
          </w:p>
          <w:p w14:paraId="3BE4F39E" w14:textId="77777777" w:rsidR="004331E9" w:rsidRDefault="004331E9" w:rsidP="00246101">
            <w:pPr>
              <w:jc w:val="center"/>
              <w:rPr>
                <w:b/>
                <w:bCs/>
              </w:rPr>
            </w:pPr>
            <w:r>
              <w:rPr>
                <w:b/>
                <w:bCs/>
              </w:rPr>
              <w:t xml:space="preserve">Submission to the </w:t>
            </w:r>
            <w:r w:rsidRPr="004A5182">
              <w:rPr>
                <w:b/>
                <w:bCs/>
              </w:rPr>
              <w:t xml:space="preserve">UN </w:t>
            </w:r>
            <w:r>
              <w:rPr>
                <w:b/>
                <w:bCs/>
              </w:rPr>
              <w:t xml:space="preserve">Human Rights Council </w:t>
            </w:r>
            <w:r w:rsidRPr="004A5182">
              <w:rPr>
                <w:b/>
                <w:bCs/>
              </w:rPr>
              <w:t>“Commission of Inquiry”</w:t>
            </w:r>
            <w:r>
              <w:rPr>
                <w:b/>
                <w:bCs/>
              </w:rPr>
              <w:t xml:space="preserve"> on Israel</w:t>
            </w:r>
          </w:p>
          <w:p w14:paraId="5962CEE9" w14:textId="77777777" w:rsidR="004331E9" w:rsidRDefault="004331E9" w:rsidP="00246101">
            <w:pPr>
              <w:jc w:val="center"/>
              <w:rPr>
                <w:b/>
                <w:bCs/>
              </w:rPr>
            </w:pPr>
            <w:r>
              <w:rPr>
                <w:b/>
                <w:bCs/>
              </w:rPr>
              <w:t xml:space="preserve">created May 27, 2021 by resolution </w:t>
            </w:r>
            <w:r w:rsidRPr="004A5182">
              <w:rPr>
                <w:b/>
                <w:bCs/>
              </w:rPr>
              <w:t>A/HRC/RES/S-30/1</w:t>
            </w:r>
          </w:p>
          <w:p w14:paraId="3EA8AAAB" w14:textId="77777777" w:rsidR="004331E9" w:rsidRDefault="004331E9" w:rsidP="00246101">
            <w:pPr>
              <w:jc w:val="center"/>
            </w:pPr>
          </w:p>
        </w:tc>
      </w:tr>
      <w:tr w:rsidR="004331E9" w14:paraId="295CEE9A" w14:textId="77777777" w:rsidTr="00246101">
        <w:tc>
          <w:tcPr>
            <w:tcW w:w="9350" w:type="dxa"/>
          </w:tcPr>
          <w:p w14:paraId="34C0CBD2" w14:textId="77777777" w:rsidR="004331E9" w:rsidRDefault="004331E9" w:rsidP="00246101">
            <w:pPr>
              <w:rPr>
                <w:b/>
                <w:bCs/>
              </w:rPr>
            </w:pPr>
          </w:p>
          <w:p w14:paraId="635809A2" w14:textId="77777777" w:rsidR="004331E9" w:rsidRDefault="004331E9" w:rsidP="00246101">
            <w:r w:rsidRPr="00EA3E7E">
              <w:rPr>
                <w:b/>
                <w:bCs/>
              </w:rPr>
              <w:t>Issue</w:t>
            </w:r>
            <w:r>
              <w:rPr>
                <w:b/>
                <w:bCs/>
              </w:rPr>
              <w:t xml:space="preserve">s </w:t>
            </w:r>
            <w:r w:rsidRPr="00EA3E7E">
              <w:rPr>
                <w:b/>
                <w:bCs/>
              </w:rPr>
              <w:t>to which submission applies</w:t>
            </w:r>
            <w:r>
              <w:rPr>
                <w:b/>
                <w:bCs/>
              </w:rPr>
              <w:t>:</w:t>
            </w:r>
          </w:p>
          <w:p w14:paraId="43767D98" w14:textId="77777777" w:rsidR="004331E9" w:rsidRDefault="004331E9" w:rsidP="004331E9">
            <w:pPr>
              <w:pStyle w:val="ListParagraph"/>
              <w:numPr>
                <w:ilvl w:val="0"/>
                <w:numId w:val="1"/>
              </w:numPr>
            </w:pPr>
            <w:r>
              <w:t xml:space="preserve">“Underlying root causes of recurrent tensions, instability and protraction of conflict in and between the Occupied Palestinian Territory, including East Jerusalem </w:t>
            </w:r>
            <w:r w:rsidRPr="00792635">
              <w:rPr>
                <w:i/>
                <w:iCs/>
              </w:rPr>
              <w:t>[sic]</w:t>
            </w:r>
            <w:r>
              <w:rPr>
                <w:i/>
                <w:iCs/>
              </w:rPr>
              <w:t xml:space="preserve">, </w:t>
            </w:r>
            <w:r>
              <w:t xml:space="preserve">and Israel; as well as systematic discrimination and repression based on national, ethnic, racial or religious identity;” </w:t>
            </w:r>
          </w:p>
          <w:p w14:paraId="33BCFFB8" w14:textId="77777777" w:rsidR="004331E9" w:rsidRDefault="004331E9" w:rsidP="004331E9">
            <w:pPr>
              <w:pStyle w:val="ListParagraph"/>
              <w:numPr>
                <w:ilvl w:val="0"/>
                <w:numId w:val="1"/>
              </w:numPr>
            </w:pPr>
            <w:r>
              <w:t>“Facts and circumstances regarding alleged violations of international humanitarian law and alleged violations and abuses of international human rights law leading up to and since 13 April 2021;”</w:t>
            </w:r>
          </w:p>
          <w:p w14:paraId="74AB04F7" w14:textId="77777777" w:rsidR="004331E9" w:rsidRDefault="004331E9" w:rsidP="004331E9">
            <w:pPr>
              <w:pStyle w:val="ListParagraph"/>
              <w:numPr>
                <w:ilvl w:val="0"/>
                <w:numId w:val="1"/>
              </w:numPr>
            </w:pPr>
            <w:r>
              <w:t>“Identification of those responsible;”</w:t>
            </w:r>
          </w:p>
          <w:p w14:paraId="5FEA70BD" w14:textId="77777777" w:rsidR="004331E9" w:rsidRDefault="004331E9" w:rsidP="004331E9">
            <w:pPr>
              <w:pStyle w:val="ListParagraph"/>
              <w:numPr>
                <w:ilvl w:val="0"/>
                <w:numId w:val="1"/>
              </w:numPr>
            </w:pPr>
            <w:r w:rsidRPr="0011187E">
              <w:t>"Recommendations on accountability measures, with a view to avoiding and ending impunity and ensuring legal accountability, including individual criminal and command responsibility;"</w:t>
            </w:r>
          </w:p>
          <w:p w14:paraId="3FF3E9FD" w14:textId="77777777" w:rsidR="004331E9" w:rsidRDefault="004331E9" w:rsidP="00246101"/>
          <w:p w14:paraId="0B6454E6" w14:textId="77777777" w:rsidR="004331E9" w:rsidRDefault="004331E9" w:rsidP="00246101">
            <w:pPr>
              <w:rPr>
                <w:b/>
                <w:bCs/>
              </w:rPr>
            </w:pPr>
            <w:r w:rsidRPr="00637418">
              <w:rPr>
                <w:b/>
                <w:bCs/>
              </w:rPr>
              <w:t>Specific names of victims</w:t>
            </w:r>
          </w:p>
          <w:p w14:paraId="2319A1B2" w14:textId="77777777" w:rsidR="004331E9" w:rsidRDefault="004331E9" w:rsidP="00246101"/>
        </w:tc>
      </w:tr>
      <w:tr w:rsidR="004331E9" w14:paraId="41F34709" w14:textId="77777777" w:rsidTr="00246101">
        <w:tc>
          <w:tcPr>
            <w:tcW w:w="9350" w:type="dxa"/>
          </w:tcPr>
          <w:p w14:paraId="6D3A419D" w14:textId="77777777" w:rsidR="004331E9" w:rsidRDefault="004331E9" w:rsidP="00246101">
            <w:pPr>
              <w:rPr>
                <w:b/>
                <w:bCs/>
              </w:rPr>
            </w:pPr>
          </w:p>
          <w:p w14:paraId="6EF422A9" w14:textId="77777777" w:rsidR="004331E9" w:rsidRDefault="004331E9" w:rsidP="00246101">
            <w:pPr>
              <w:rPr>
                <w:iCs/>
              </w:rPr>
            </w:pPr>
            <w:r w:rsidRPr="00DA4D69">
              <w:rPr>
                <w:b/>
                <w:bCs/>
              </w:rPr>
              <w:t xml:space="preserve">Submission: </w:t>
            </w:r>
            <w:r w:rsidRPr="0005691B">
              <w:t>(T</w:t>
            </w:r>
            <w:r w:rsidRPr="0005691B">
              <w:rPr>
                <w:iCs/>
              </w:rPr>
              <w:t>his</w:t>
            </w:r>
            <w:r w:rsidRPr="00DA4D69">
              <w:rPr>
                <w:iCs/>
              </w:rPr>
              <w:t xml:space="preserve"> submission</w:t>
            </w:r>
            <w:r>
              <w:rPr>
                <w:iCs/>
              </w:rPr>
              <w:t xml:space="preserve"> itself does not constitute</w:t>
            </w:r>
            <w:r w:rsidRPr="00DA4D69">
              <w:rPr>
                <w:iCs/>
              </w:rPr>
              <w:t xml:space="preserve"> an endorsement of the </w:t>
            </w:r>
            <w:r>
              <w:rPr>
                <w:iCs/>
              </w:rPr>
              <w:t>“</w:t>
            </w:r>
            <w:r w:rsidRPr="00DA4D69">
              <w:rPr>
                <w:iCs/>
              </w:rPr>
              <w:t>Commission of Inquiry</w:t>
            </w:r>
            <w:r>
              <w:rPr>
                <w:iCs/>
              </w:rPr>
              <w:t>”</w:t>
            </w:r>
            <w:r w:rsidRPr="00DA4D69">
              <w:rPr>
                <w:iCs/>
              </w:rPr>
              <w:t xml:space="preserve"> </w:t>
            </w:r>
            <w:r>
              <w:rPr>
                <w:iCs/>
              </w:rPr>
              <w:t xml:space="preserve">or </w:t>
            </w:r>
            <w:r w:rsidRPr="00DA4D69">
              <w:rPr>
                <w:iCs/>
              </w:rPr>
              <w:t>its mandate.</w:t>
            </w:r>
            <w:r>
              <w:rPr>
                <w:iCs/>
              </w:rPr>
              <w:t>)</w:t>
            </w:r>
          </w:p>
          <w:p w14:paraId="26E2ACB3" w14:textId="77777777" w:rsidR="004331E9" w:rsidRDefault="004331E9" w:rsidP="00246101">
            <w:pPr>
              <w:rPr>
                <w:iCs/>
              </w:rPr>
            </w:pPr>
          </w:p>
          <w:p w14:paraId="610819E1" w14:textId="77777777" w:rsidR="004331E9" w:rsidRDefault="004331E9" w:rsidP="00246101">
            <w:pPr>
              <w:rPr>
                <w:b/>
                <w:bCs/>
                <w:iCs/>
              </w:rPr>
            </w:pPr>
            <w:r>
              <w:rPr>
                <w:b/>
                <w:bCs/>
                <w:iCs/>
              </w:rPr>
              <w:t>Part A. Name of v</w:t>
            </w:r>
            <w:r w:rsidRPr="001F62E0">
              <w:rPr>
                <w:b/>
                <w:bCs/>
                <w:iCs/>
              </w:rPr>
              <w:t>ictim</w:t>
            </w:r>
            <w:r>
              <w:rPr>
                <w:b/>
                <w:bCs/>
                <w:iCs/>
              </w:rPr>
              <w:t>.</w:t>
            </w:r>
          </w:p>
          <w:p w14:paraId="0ED5B830" w14:textId="77777777" w:rsidR="004331E9" w:rsidRDefault="004331E9" w:rsidP="00246101">
            <w:pPr>
              <w:rPr>
                <w:b/>
                <w:bCs/>
                <w:iCs/>
              </w:rPr>
            </w:pPr>
          </w:p>
          <w:p w14:paraId="3807CF0C" w14:textId="77777777" w:rsidR="004331E9" w:rsidRDefault="004331E9" w:rsidP="00246101">
            <w:pPr>
              <w:rPr>
                <w:b/>
                <w:bCs/>
                <w:iCs/>
              </w:rPr>
            </w:pPr>
            <w:r>
              <w:rPr>
                <w:b/>
                <w:bCs/>
                <w:iCs/>
              </w:rPr>
              <w:t xml:space="preserve">Specific names of Jewish refugees who fled persecution, ethnic cleansing, oppression and systematic discrimination or were expelled, from Arab and Muslim countries in the Middle East and North Africa and who </w:t>
            </w:r>
            <w:r>
              <w:rPr>
                <w:b/>
                <w:bCs/>
              </w:rPr>
              <w:t>returned to their indigenous roots in Israel.</w:t>
            </w:r>
          </w:p>
          <w:p w14:paraId="1E9ECF63" w14:textId="77777777" w:rsidR="004331E9" w:rsidRDefault="004331E9" w:rsidP="00246101">
            <w:pPr>
              <w:rPr>
                <w:b/>
                <w:bCs/>
                <w:iCs/>
              </w:rPr>
            </w:pPr>
          </w:p>
          <w:p w14:paraId="4D86BC24" w14:textId="77777777" w:rsidR="004331E9" w:rsidRDefault="004331E9" w:rsidP="00246101">
            <w:pPr>
              <w:rPr>
                <w:b/>
                <w:bCs/>
                <w:iCs/>
              </w:rPr>
            </w:pPr>
            <w:r>
              <w:rPr>
                <w:b/>
                <w:bCs/>
                <w:iCs/>
              </w:rPr>
              <w:t>Their names are highlighted in the original immigration document.</w:t>
            </w:r>
          </w:p>
          <w:p w14:paraId="44EC8D3D" w14:textId="77777777" w:rsidR="004331E9" w:rsidRDefault="004331E9" w:rsidP="00246101"/>
        </w:tc>
      </w:tr>
    </w:tbl>
    <w:p w14:paraId="0F26C0CD" w14:textId="77777777" w:rsidR="00C36AE9" w:rsidRDefault="00C36AE9" w:rsidP="00C36AE9">
      <w:pPr>
        <w:spacing w:after="0" w:line="240" w:lineRule="auto"/>
      </w:pPr>
    </w:p>
    <w:p w14:paraId="7DF7BEE6" w14:textId="343CCA54" w:rsidR="00C36AE9" w:rsidRPr="00C36AE9" w:rsidRDefault="00C36AE9" w:rsidP="00C36AE9">
      <w:pPr>
        <w:spacing w:after="0" w:line="240" w:lineRule="auto"/>
        <w:rPr>
          <w:i/>
          <w:iCs/>
        </w:rPr>
      </w:pPr>
      <w:r w:rsidRPr="00C36AE9">
        <w:rPr>
          <w:i/>
          <w:iCs/>
        </w:rPr>
        <w:t>[original document inserted]</w:t>
      </w:r>
    </w:p>
    <w:p w14:paraId="1B2AC206" w14:textId="77777777" w:rsidR="00C36AE9" w:rsidRDefault="00C36AE9" w:rsidP="00C36AE9">
      <w:pPr>
        <w:spacing w:after="0" w:line="240" w:lineRule="auto"/>
      </w:pPr>
    </w:p>
    <w:tbl>
      <w:tblPr>
        <w:tblStyle w:val="TableGrid"/>
        <w:tblW w:w="0" w:type="auto"/>
        <w:tblLook w:val="04A0" w:firstRow="1" w:lastRow="0" w:firstColumn="1" w:lastColumn="0" w:noHBand="0" w:noVBand="1"/>
      </w:tblPr>
      <w:tblGrid>
        <w:gridCol w:w="9350"/>
      </w:tblGrid>
      <w:tr w:rsidR="00C36AE9" w14:paraId="4390C068" w14:textId="77777777" w:rsidTr="00CA2D4B">
        <w:tc>
          <w:tcPr>
            <w:tcW w:w="9350" w:type="dxa"/>
          </w:tcPr>
          <w:p w14:paraId="38BB672D" w14:textId="77777777" w:rsidR="00C36AE9" w:rsidRDefault="00C36AE9" w:rsidP="00CA2D4B">
            <w:pPr>
              <w:rPr>
                <w:b/>
                <w:bCs/>
                <w:iCs/>
              </w:rPr>
            </w:pPr>
          </w:p>
          <w:p w14:paraId="0871E8BE" w14:textId="77777777" w:rsidR="00C36AE9" w:rsidRDefault="00C36AE9" w:rsidP="00CA2D4B">
            <w:pPr>
              <w:rPr>
                <w:iCs/>
              </w:rPr>
            </w:pPr>
            <w:r>
              <w:rPr>
                <w:b/>
                <w:bCs/>
                <w:iCs/>
              </w:rPr>
              <w:t xml:space="preserve">Part B. </w:t>
            </w:r>
            <w:r w:rsidRPr="00BF72A5">
              <w:rPr>
                <w:b/>
                <w:bCs/>
                <w:iCs/>
              </w:rPr>
              <w:t>Root causes. Systematic discrimination and repression. Violations of international law. Those responsible. Criminal responsibility</w:t>
            </w:r>
            <w:r>
              <w:rPr>
                <w:iCs/>
              </w:rPr>
              <w:t>.</w:t>
            </w:r>
          </w:p>
          <w:p w14:paraId="14FA67C4" w14:textId="77777777" w:rsidR="00C36AE9" w:rsidRDefault="00C36AE9" w:rsidP="00CA2D4B">
            <w:pPr>
              <w:rPr>
                <w:iCs/>
              </w:rPr>
            </w:pPr>
          </w:p>
          <w:p w14:paraId="656B7A28" w14:textId="77777777" w:rsidR="00C36AE9" w:rsidRDefault="00C36AE9" w:rsidP="00CA2D4B">
            <w:pPr>
              <w:rPr>
                <w:rFonts w:cs="Times New Roman"/>
                <w:szCs w:val="24"/>
              </w:rPr>
            </w:pPr>
            <w:r>
              <w:rPr>
                <w:rFonts w:cs="Times New Roman"/>
                <w:szCs w:val="24"/>
              </w:rPr>
              <w:t xml:space="preserve">The Jewish people’s connection to the land of Israel dates back more than three thousand years. Over the millennium, Jews were repeatedly </w:t>
            </w:r>
            <w:r w:rsidRPr="003C3DF8">
              <w:rPr>
                <w:rFonts w:cs="Times New Roman"/>
                <w:szCs w:val="24"/>
              </w:rPr>
              <w:t>subjugated by successive conquering empires</w:t>
            </w:r>
            <w:r>
              <w:rPr>
                <w:rFonts w:cs="Times New Roman"/>
                <w:szCs w:val="24"/>
              </w:rPr>
              <w:t>. Some Jews maintained a continuous presence in the land of Israel, while most were</w:t>
            </w:r>
            <w:r w:rsidRPr="003C3DF8">
              <w:rPr>
                <w:rFonts w:cs="Times New Roman"/>
                <w:szCs w:val="24"/>
              </w:rPr>
              <w:t xml:space="preserve"> exiled. When the Babylonian King Nebuchadnezzar destroyed</w:t>
            </w:r>
            <w:r>
              <w:rPr>
                <w:rFonts w:cs="Times New Roman"/>
                <w:szCs w:val="24"/>
              </w:rPr>
              <w:t xml:space="preserve"> the First Temple in the 6</w:t>
            </w:r>
            <w:r w:rsidRPr="003C3DF8">
              <w:rPr>
                <w:rFonts w:cs="Times New Roman"/>
                <w:szCs w:val="24"/>
                <w:vertAlign w:val="superscript"/>
              </w:rPr>
              <w:t>th</w:t>
            </w:r>
            <w:r>
              <w:rPr>
                <w:rFonts w:cs="Times New Roman"/>
                <w:szCs w:val="24"/>
              </w:rPr>
              <w:t xml:space="preserve"> century BCE and the Roman commander Titus destroyed the Second Temple in the 1</w:t>
            </w:r>
            <w:r w:rsidRPr="003C3DF8">
              <w:rPr>
                <w:rFonts w:cs="Times New Roman"/>
                <w:szCs w:val="24"/>
                <w:vertAlign w:val="superscript"/>
              </w:rPr>
              <w:t>st</w:t>
            </w:r>
            <w:r>
              <w:rPr>
                <w:rFonts w:cs="Times New Roman"/>
                <w:szCs w:val="24"/>
              </w:rPr>
              <w:t xml:space="preserve"> century CE, Jews were forced to make their way to other lands, including in the Middle East and North Africa. What followed was over two thousand years of exile and oppression. </w:t>
            </w:r>
          </w:p>
          <w:p w14:paraId="673A33F6" w14:textId="77777777" w:rsidR="00C36AE9" w:rsidRDefault="00C36AE9" w:rsidP="00CA2D4B">
            <w:pPr>
              <w:rPr>
                <w:rFonts w:cs="Times New Roman"/>
                <w:szCs w:val="24"/>
              </w:rPr>
            </w:pPr>
          </w:p>
          <w:p w14:paraId="3EE83FA1" w14:textId="77777777" w:rsidR="00C36AE9" w:rsidRDefault="00C36AE9" w:rsidP="00CA2D4B">
            <w:pPr>
              <w:rPr>
                <w:rFonts w:cs="Times New Roman"/>
                <w:szCs w:val="24"/>
              </w:rPr>
            </w:pPr>
            <w:r>
              <w:rPr>
                <w:rFonts w:cs="Times New Roman"/>
                <w:szCs w:val="24"/>
              </w:rPr>
              <w:t>Despite waves of persecution in a multiplicity of Arab and Muslim lands following the advent of Islam in the 7</w:t>
            </w:r>
            <w:r w:rsidRPr="00E421A2">
              <w:rPr>
                <w:rFonts w:cs="Times New Roman"/>
                <w:szCs w:val="24"/>
                <w:vertAlign w:val="superscript"/>
              </w:rPr>
              <w:t>th</w:t>
            </w:r>
            <w:r>
              <w:rPr>
                <w:rFonts w:cs="Times New Roman"/>
                <w:szCs w:val="24"/>
              </w:rPr>
              <w:t xml:space="preserve"> century CE, Jewish communities survived and preserved their unique belief-system, traditions and enduring bond with Jerusalem and the land of Israel, most often under great stress, hardship and second-class (</w:t>
            </w:r>
            <w:r w:rsidRPr="00474F67">
              <w:rPr>
                <w:rFonts w:cs="Times New Roman"/>
                <w:i/>
                <w:iCs/>
                <w:szCs w:val="24"/>
              </w:rPr>
              <w:t>dhimmi</w:t>
            </w:r>
            <w:r>
              <w:rPr>
                <w:rFonts w:cs="Times New Roman"/>
                <w:szCs w:val="24"/>
              </w:rPr>
              <w:t xml:space="preserve">) status. After the modern state of Israel was created in 1948, these long-suffering Jewish communities, the longest-standing refugees in human history, finally found shelter and freedom in their ancestral homeland. </w:t>
            </w:r>
          </w:p>
          <w:p w14:paraId="6EDDE677" w14:textId="77777777" w:rsidR="00C36AE9" w:rsidRDefault="00C36AE9" w:rsidP="00CA2D4B">
            <w:pPr>
              <w:rPr>
                <w:rFonts w:cs="Times New Roman"/>
                <w:szCs w:val="24"/>
              </w:rPr>
            </w:pPr>
          </w:p>
          <w:p w14:paraId="51DF6169" w14:textId="77777777" w:rsidR="00C36AE9" w:rsidRDefault="00C36AE9" w:rsidP="00CA2D4B">
            <w:pPr>
              <w:rPr>
                <w:rFonts w:cs="Times New Roman"/>
                <w:szCs w:val="24"/>
              </w:rPr>
            </w:pPr>
            <w:r>
              <w:rPr>
                <w:rFonts w:cs="Times New Roman"/>
                <w:szCs w:val="24"/>
              </w:rPr>
              <w:t xml:space="preserve">What follows is a brief synopsis of the tribulations of the Jews in Middle East and North African countries over the ages, and the journey of these refugees primarily back to the land of Israel. </w:t>
            </w:r>
          </w:p>
          <w:p w14:paraId="01A8CE7E" w14:textId="77777777" w:rsidR="00C36AE9" w:rsidRDefault="00C36AE9" w:rsidP="00CA2D4B">
            <w:pPr>
              <w:rPr>
                <w:rFonts w:cs="Times New Roman"/>
                <w:szCs w:val="24"/>
              </w:rPr>
            </w:pPr>
          </w:p>
          <w:p w14:paraId="440666FA" w14:textId="77777777" w:rsidR="00C36AE9" w:rsidRDefault="00C36AE9" w:rsidP="00CA2D4B">
            <w:pPr>
              <w:rPr>
                <w:rFonts w:cs="Times New Roman"/>
                <w:szCs w:val="24"/>
              </w:rPr>
            </w:pPr>
            <w:r>
              <w:rPr>
                <w:rFonts w:cs="Times New Roman"/>
                <w:szCs w:val="24"/>
              </w:rPr>
              <w:t xml:space="preserve">Today, </w:t>
            </w:r>
            <w:r w:rsidRPr="00B434F9">
              <w:rPr>
                <w:rFonts w:cs="Times New Roman"/>
                <w:szCs w:val="24"/>
              </w:rPr>
              <w:t>Jewish refugees and the</w:t>
            </w:r>
            <w:r>
              <w:rPr>
                <w:rFonts w:cs="Times New Roman"/>
                <w:szCs w:val="24"/>
              </w:rPr>
              <w:t>ir</w:t>
            </w:r>
            <w:r w:rsidRPr="00B434F9">
              <w:rPr>
                <w:rFonts w:cs="Times New Roman"/>
                <w:szCs w:val="24"/>
              </w:rPr>
              <w:t xml:space="preserve"> descendants</w:t>
            </w:r>
            <w:r>
              <w:rPr>
                <w:rFonts w:cs="Times New Roman"/>
                <w:szCs w:val="24"/>
              </w:rPr>
              <w:t xml:space="preserve"> in Israel </w:t>
            </w:r>
            <w:r w:rsidRPr="00B434F9">
              <w:rPr>
                <w:rFonts w:cs="Times New Roman"/>
                <w:szCs w:val="24"/>
              </w:rPr>
              <w:t>who fled persecution</w:t>
            </w:r>
            <w:r>
              <w:rPr>
                <w:rFonts w:cs="Times New Roman"/>
                <w:szCs w:val="24"/>
              </w:rPr>
              <w:t xml:space="preserve">, or ethnic cleansing, or were expelled </w:t>
            </w:r>
            <w:r w:rsidRPr="00ED4A4A">
              <w:rPr>
                <w:rFonts w:cs="Times New Roman"/>
                <w:szCs w:val="24"/>
              </w:rPr>
              <w:t>from Middle East and North African Arab countries</w:t>
            </w:r>
            <w:r>
              <w:rPr>
                <w:rFonts w:cs="Times New Roman"/>
                <w:szCs w:val="24"/>
              </w:rPr>
              <w:t xml:space="preserve">, </w:t>
            </w:r>
            <w:r w:rsidRPr="00ED4A4A">
              <w:rPr>
                <w:rFonts w:cs="Times New Roman"/>
                <w:szCs w:val="24"/>
              </w:rPr>
              <w:t xml:space="preserve">number </w:t>
            </w:r>
            <w:r>
              <w:rPr>
                <w:rFonts w:cs="Times New Roman"/>
                <w:szCs w:val="24"/>
              </w:rPr>
              <w:t xml:space="preserve">approximately </w:t>
            </w:r>
            <w:r w:rsidRPr="00ED4A4A">
              <w:rPr>
                <w:rFonts w:cs="Times New Roman"/>
                <w:szCs w:val="24"/>
              </w:rPr>
              <w:t xml:space="preserve">3.5 million </w:t>
            </w:r>
            <w:r>
              <w:rPr>
                <w:rFonts w:cs="Times New Roman"/>
                <w:szCs w:val="24"/>
              </w:rPr>
              <w:t>people</w:t>
            </w:r>
            <w:r w:rsidRPr="00ED4A4A">
              <w:rPr>
                <w:rFonts w:cs="Times New Roman"/>
                <w:szCs w:val="24"/>
              </w:rPr>
              <w:t xml:space="preserve">. </w:t>
            </w:r>
            <w:r>
              <w:rPr>
                <w:rFonts w:cs="Times New Roman"/>
                <w:szCs w:val="24"/>
              </w:rPr>
              <w:t>(They account for a little m</w:t>
            </w:r>
            <w:r w:rsidRPr="00ED4A4A">
              <w:rPr>
                <w:rFonts w:cs="Times New Roman"/>
                <w:szCs w:val="24"/>
              </w:rPr>
              <w:t>ore than half of Israel’s Jewish population of 6.93 million.</w:t>
            </w:r>
            <w:r>
              <w:rPr>
                <w:rFonts w:cs="Times New Roman"/>
                <w:szCs w:val="24"/>
              </w:rPr>
              <w:t xml:space="preserve">) </w:t>
            </w:r>
            <w:r w:rsidRPr="00ED4A4A">
              <w:rPr>
                <w:rFonts w:cs="Times New Roman"/>
                <w:szCs w:val="24"/>
              </w:rPr>
              <w:t xml:space="preserve"> </w:t>
            </w:r>
          </w:p>
          <w:p w14:paraId="44A96F4B" w14:textId="77777777" w:rsidR="00C36AE9" w:rsidRDefault="00C36AE9" w:rsidP="00CA2D4B">
            <w:pPr>
              <w:rPr>
                <w:rFonts w:cs="Times New Roman"/>
                <w:szCs w:val="24"/>
              </w:rPr>
            </w:pPr>
          </w:p>
          <w:p w14:paraId="331F79D2" w14:textId="77777777" w:rsidR="00C36AE9" w:rsidRDefault="00C36AE9" w:rsidP="00CA2D4B">
            <w:pPr>
              <w:rPr>
                <w:rFonts w:cs="Times New Roman"/>
                <w:szCs w:val="24"/>
              </w:rPr>
            </w:pPr>
            <w:r w:rsidRPr="00ED4A4A">
              <w:rPr>
                <w:rFonts w:cs="Times New Roman"/>
                <w:szCs w:val="24"/>
              </w:rPr>
              <w:t xml:space="preserve">On the Palestinian definition of a “refugee” </w:t>
            </w:r>
            <w:r>
              <w:rPr>
                <w:rFonts w:cs="Times New Roman"/>
                <w:szCs w:val="24"/>
              </w:rPr>
              <w:t xml:space="preserve">– which claims to include all descendants of 1948 refugees – </w:t>
            </w:r>
            <w:r w:rsidRPr="00ED4A4A">
              <w:rPr>
                <w:rFonts w:cs="Times New Roman"/>
                <w:szCs w:val="24"/>
              </w:rPr>
              <w:t xml:space="preserve">3.5 million Jewish </w:t>
            </w:r>
            <w:r>
              <w:rPr>
                <w:rFonts w:cs="Times New Roman"/>
                <w:szCs w:val="24"/>
              </w:rPr>
              <w:t>“</w:t>
            </w:r>
            <w:r w:rsidRPr="00ED4A4A">
              <w:rPr>
                <w:rFonts w:cs="Times New Roman"/>
                <w:szCs w:val="24"/>
              </w:rPr>
              <w:t>refugees</w:t>
            </w:r>
            <w:r>
              <w:rPr>
                <w:rFonts w:cs="Times New Roman"/>
                <w:szCs w:val="24"/>
              </w:rPr>
              <w:t>”</w:t>
            </w:r>
            <w:r w:rsidRPr="00ED4A4A">
              <w:rPr>
                <w:rFonts w:cs="Times New Roman"/>
                <w:szCs w:val="24"/>
              </w:rPr>
              <w:t xml:space="preserve"> from Arab and Muslim lands live in Israel alone, and</w:t>
            </w:r>
            <w:r>
              <w:rPr>
                <w:rFonts w:cs="Times New Roman"/>
                <w:szCs w:val="24"/>
              </w:rPr>
              <w:t xml:space="preserve"> over a million </w:t>
            </w:r>
            <w:r w:rsidRPr="00ED4A4A">
              <w:rPr>
                <w:rFonts w:cs="Times New Roman"/>
                <w:szCs w:val="24"/>
              </w:rPr>
              <w:t xml:space="preserve">more </w:t>
            </w:r>
            <w:r>
              <w:rPr>
                <w:rFonts w:cs="Times New Roman"/>
                <w:szCs w:val="24"/>
              </w:rPr>
              <w:t xml:space="preserve">are </w:t>
            </w:r>
            <w:r w:rsidRPr="00ED4A4A">
              <w:rPr>
                <w:rFonts w:cs="Times New Roman"/>
                <w:szCs w:val="24"/>
              </w:rPr>
              <w:t>in Europe and the Americas.</w:t>
            </w:r>
          </w:p>
          <w:p w14:paraId="59914481" w14:textId="77777777" w:rsidR="00C36AE9" w:rsidRDefault="00C36AE9" w:rsidP="00CA2D4B">
            <w:pPr>
              <w:rPr>
                <w:rFonts w:cs="Times New Roman"/>
                <w:szCs w:val="24"/>
              </w:rPr>
            </w:pPr>
          </w:p>
          <w:p w14:paraId="34FDF330" w14:textId="77777777" w:rsidR="00C36AE9" w:rsidRDefault="00C36AE9" w:rsidP="00CA2D4B">
            <w:pPr>
              <w:rPr>
                <w:rFonts w:cs="Times New Roman"/>
                <w:szCs w:val="24"/>
              </w:rPr>
            </w:pPr>
            <w:r>
              <w:rPr>
                <w:rFonts w:cs="Times New Roman"/>
                <w:szCs w:val="24"/>
              </w:rPr>
              <w:t xml:space="preserve">A total of </w:t>
            </w:r>
            <w:r w:rsidRPr="00BD3F60">
              <w:rPr>
                <w:rFonts w:cs="Times New Roman"/>
                <w:szCs w:val="24"/>
              </w:rPr>
              <w:t>1</w:t>
            </w:r>
            <w:r>
              <w:rPr>
                <w:rFonts w:cs="Times New Roman"/>
                <w:szCs w:val="24"/>
              </w:rPr>
              <w:t>,</w:t>
            </w:r>
            <w:r w:rsidRPr="00BD3F60">
              <w:rPr>
                <w:rFonts w:cs="Times New Roman"/>
                <w:szCs w:val="24"/>
              </w:rPr>
              <w:t>006</w:t>
            </w:r>
            <w:r>
              <w:rPr>
                <w:rFonts w:cs="Times New Roman"/>
                <w:szCs w:val="24"/>
              </w:rPr>
              <w:t>,</w:t>
            </w:r>
            <w:r w:rsidRPr="00BD3F60">
              <w:rPr>
                <w:rFonts w:cs="Times New Roman"/>
                <w:szCs w:val="24"/>
              </w:rPr>
              <w:t>600</w:t>
            </w:r>
            <w:r>
              <w:rPr>
                <w:rFonts w:cs="Times New Roman"/>
                <w:szCs w:val="24"/>
              </w:rPr>
              <w:t xml:space="preserve"> </w:t>
            </w:r>
            <w:r w:rsidRPr="00762065">
              <w:rPr>
                <w:rFonts w:cs="Times New Roman"/>
                <w:szCs w:val="24"/>
              </w:rPr>
              <w:t>Jewish refugees fle</w:t>
            </w:r>
            <w:r>
              <w:rPr>
                <w:rFonts w:cs="Times New Roman"/>
                <w:szCs w:val="24"/>
              </w:rPr>
              <w:t>d</w:t>
            </w:r>
            <w:r w:rsidRPr="00762065">
              <w:rPr>
                <w:rFonts w:cs="Times New Roman"/>
                <w:szCs w:val="24"/>
              </w:rPr>
              <w:t xml:space="preserve"> persecution </w:t>
            </w:r>
            <w:r>
              <w:rPr>
                <w:rFonts w:cs="Times New Roman"/>
                <w:szCs w:val="24"/>
              </w:rPr>
              <w:t>from Arab countries, Iran and Turkey after the creation of the modern state of Israel in 1948. Today, Jewish communities are non-existent in Algeria, Egypt, Iraq, Lebanon, Libya, Syria, and Yemen. Minute populations remain in Morocco and Tunisia. Less than 10% and 20% of the pre-1948 Jewish population in Iran and Turkey respectively, remain.</w:t>
            </w:r>
          </w:p>
          <w:p w14:paraId="0D67489D" w14:textId="77777777" w:rsidR="00C36AE9" w:rsidRDefault="00C36AE9" w:rsidP="00CA2D4B">
            <w:pPr>
              <w:rPr>
                <w:rFonts w:cs="Times New Roman"/>
                <w:szCs w:val="24"/>
              </w:rPr>
            </w:pPr>
          </w:p>
          <w:p w14:paraId="4965953D" w14:textId="77777777" w:rsidR="00C36AE9" w:rsidRPr="00A020A1" w:rsidRDefault="00C36AE9" w:rsidP="00CA2D4B">
            <w:pPr>
              <w:jc w:val="center"/>
              <w:rPr>
                <w:rFonts w:cs="Times New Roman"/>
                <w:b/>
                <w:bCs/>
                <w:szCs w:val="24"/>
              </w:rPr>
            </w:pPr>
            <w:r w:rsidRPr="00A020A1">
              <w:rPr>
                <w:rFonts w:cs="Times New Roman"/>
                <w:b/>
                <w:bCs/>
                <w:szCs w:val="24"/>
              </w:rPr>
              <w:t>The flight of Jewish refugees from persecution, forcible transfer, and ethnic cleansing</w:t>
            </w:r>
          </w:p>
          <w:p w14:paraId="591B328E" w14:textId="77777777" w:rsidR="00C36AE9" w:rsidRDefault="00C36AE9" w:rsidP="00CA2D4B">
            <w:pPr>
              <w:jc w:val="center"/>
              <w:rPr>
                <w:rFonts w:cs="Times New Roman"/>
                <w:b/>
                <w:bCs/>
                <w:szCs w:val="24"/>
              </w:rPr>
            </w:pPr>
            <w:r w:rsidRPr="00A020A1">
              <w:rPr>
                <w:rFonts w:cs="Times New Roman"/>
                <w:b/>
                <w:bCs/>
                <w:szCs w:val="24"/>
              </w:rPr>
              <w:t xml:space="preserve">in Arab countries, Iran and Turkey after the creation of Israel </w:t>
            </w:r>
            <w:r>
              <w:rPr>
                <w:rFonts w:cs="Times New Roman"/>
                <w:b/>
                <w:bCs/>
                <w:szCs w:val="24"/>
              </w:rPr>
              <w:t xml:space="preserve">in </w:t>
            </w:r>
            <w:r w:rsidRPr="00A020A1">
              <w:rPr>
                <w:rFonts w:cs="Times New Roman"/>
                <w:b/>
                <w:bCs/>
                <w:szCs w:val="24"/>
              </w:rPr>
              <w:t>1948</w:t>
            </w:r>
          </w:p>
          <w:p w14:paraId="036F52EC" w14:textId="77777777" w:rsidR="00C36AE9" w:rsidRPr="00A020A1" w:rsidRDefault="00C36AE9" w:rsidP="00CA2D4B">
            <w:pPr>
              <w:jc w:val="center"/>
              <w:rPr>
                <w:rFonts w:cs="Times New Roman"/>
                <w:b/>
                <w:bCs/>
                <w:szCs w:val="24"/>
              </w:rPr>
            </w:pPr>
          </w:p>
          <w:tbl>
            <w:tblPr>
              <w:tblStyle w:val="TableGrid"/>
              <w:tblpPr w:leftFromText="180" w:rightFromText="180" w:vertAnchor="text" w:horzAnchor="margin" w:tblpXSpec="center" w:tblpY="206"/>
              <w:tblW w:w="7860" w:type="dxa"/>
              <w:tblLook w:val="04A0" w:firstRow="1" w:lastRow="0" w:firstColumn="1" w:lastColumn="0" w:noHBand="0" w:noVBand="1"/>
            </w:tblPr>
            <w:tblGrid>
              <w:gridCol w:w="2460"/>
              <w:gridCol w:w="2700"/>
              <w:gridCol w:w="2700"/>
            </w:tblGrid>
            <w:tr w:rsidR="00C36AE9" w14:paraId="663DF6B2" w14:textId="77777777" w:rsidTr="00CA2D4B">
              <w:tc>
                <w:tcPr>
                  <w:tcW w:w="2460" w:type="dxa"/>
                  <w:shd w:val="clear" w:color="auto" w:fill="D9D9D9" w:themeFill="background1" w:themeFillShade="D9"/>
                </w:tcPr>
                <w:p w14:paraId="60CCD956" w14:textId="77777777" w:rsidR="00C36AE9" w:rsidRDefault="00C36AE9" w:rsidP="00CA2D4B">
                  <w:pPr>
                    <w:jc w:val="center"/>
                    <w:rPr>
                      <w:rFonts w:asciiTheme="minorHAnsi" w:hAnsiTheme="minorHAnsi" w:cstheme="minorHAnsi"/>
                      <w:b/>
                      <w:bCs/>
                      <w:sz w:val="22"/>
                    </w:rPr>
                  </w:pPr>
                  <w:r>
                    <w:rPr>
                      <w:rFonts w:asciiTheme="minorHAnsi" w:hAnsiTheme="minorHAnsi" w:cstheme="minorHAnsi"/>
                      <w:b/>
                      <w:bCs/>
                      <w:sz w:val="22"/>
                    </w:rPr>
                    <w:t>Last country</w:t>
                  </w:r>
                </w:p>
                <w:p w14:paraId="2DBA9B86" w14:textId="77777777" w:rsidR="00C36AE9" w:rsidRPr="009F46BA" w:rsidRDefault="00C36AE9" w:rsidP="00CA2D4B">
                  <w:pPr>
                    <w:jc w:val="center"/>
                    <w:rPr>
                      <w:rFonts w:asciiTheme="minorHAnsi" w:hAnsiTheme="minorHAnsi" w:cstheme="minorHAnsi"/>
                      <w:b/>
                      <w:bCs/>
                      <w:sz w:val="22"/>
                    </w:rPr>
                  </w:pPr>
                  <w:r>
                    <w:rPr>
                      <w:rFonts w:asciiTheme="minorHAnsi" w:hAnsiTheme="minorHAnsi" w:cstheme="minorHAnsi"/>
                      <w:b/>
                      <w:bCs/>
                      <w:sz w:val="22"/>
                    </w:rPr>
                    <w:t>of residence</w:t>
                  </w:r>
                </w:p>
              </w:tc>
              <w:tc>
                <w:tcPr>
                  <w:tcW w:w="2700" w:type="dxa"/>
                  <w:shd w:val="clear" w:color="auto" w:fill="D9D9D9" w:themeFill="background1" w:themeFillShade="D9"/>
                </w:tcPr>
                <w:p w14:paraId="6AED3101"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 xml:space="preserve">Approx. Jewish population </w:t>
                  </w:r>
                </w:p>
                <w:p w14:paraId="287DDE96"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in 1948</w:t>
                  </w:r>
                </w:p>
              </w:tc>
              <w:tc>
                <w:tcPr>
                  <w:tcW w:w="2700" w:type="dxa"/>
                  <w:shd w:val="clear" w:color="auto" w:fill="D9D9D9" w:themeFill="background1" w:themeFillShade="D9"/>
                </w:tcPr>
                <w:p w14:paraId="7FD0F7A1"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 xml:space="preserve">Approx. Jewish population </w:t>
                  </w:r>
                </w:p>
                <w:p w14:paraId="0EB8E536" w14:textId="77777777" w:rsidR="00C36AE9" w:rsidRPr="009F46BA" w:rsidRDefault="00C36AE9" w:rsidP="00CA2D4B">
                  <w:pPr>
                    <w:jc w:val="center"/>
                    <w:rPr>
                      <w:rFonts w:asciiTheme="minorHAnsi" w:hAnsiTheme="minorHAnsi" w:cstheme="minorHAnsi"/>
                      <w:b/>
                      <w:bCs/>
                      <w:sz w:val="22"/>
                    </w:rPr>
                  </w:pPr>
                  <w:r w:rsidRPr="009F46BA">
                    <w:rPr>
                      <w:rFonts w:asciiTheme="minorHAnsi" w:hAnsiTheme="minorHAnsi" w:cstheme="minorHAnsi"/>
                      <w:b/>
                      <w:bCs/>
                      <w:sz w:val="22"/>
                    </w:rPr>
                    <w:t>in 2022</w:t>
                  </w:r>
                </w:p>
              </w:tc>
            </w:tr>
            <w:tr w:rsidR="00C36AE9" w14:paraId="7B231397" w14:textId="77777777" w:rsidTr="00CA2D4B">
              <w:tc>
                <w:tcPr>
                  <w:tcW w:w="2460" w:type="dxa"/>
                </w:tcPr>
                <w:p w14:paraId="722DFFB3"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Algeria</w:t>
                  </w:r>
                </w:p>
              </w:tc>
              <w:tc>
                <w:tcPr>
                  <w:tcW w:w="2700" w:type="dxa"/>
                </w:tcPr>
                <w:p w14:paraId="69B76B96"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140,000</w:t>
                  </w:r>
                </w:p>
              </w:tc>
              <w:tc>
                <w:tcPr>
                  <w:tcW w:w="2700" w:type="dxa"/>
                </w:tcPr>
                <w:p w14:paraId="3CA7598C"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200</w:t>
                  </w:r>
                </w:p>
              </w:tc>
            </w:tr>
            <w:tr w:rsidR="00C36AE9" w14:paraId="709E9ADF" w14:textId="77777777" w:rsidTr="00CA2D4B">
              <w:tc>
                <w:tcPr>
                  <w:tcW w:w="2460" w:type="dxa"/>
                </w:tcPr>
                <w:p w14:paraId="0BB38FDB"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Egypt</w:t>
                  </w:r>
                </w:p>
              </w:tc>
              <w:tc>
                <w:tcPr>
                  <w:tcW w:w="2700" w:type="dxa"/>
                </w:tcPr>
                <w:p w14:paraId="02A26BC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75,000</w:t>
                  </w:r>
                </w:p>
              </w:tc>
              <w:tc>
                <w:tcPr>
                  <w:tcW w:w="2700" w:type="dxa"/>
                </w:tcPr>
                <w:p w14:paraId="2C0C582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w:t>
                  </w:r>
                </w:p>
              </w:tc>
            </w:tr>
            <w:tr w:rsidR="00C36AE9" w14:paraId="01648FF0" w14:textId="77777777" w:rsidTr="00CA2D4B">
              <w:tc>
                <w:tcPr>
                  <w:tcW w:w="2460" w:type="dxa"/>
                </w:tcPr>
                <w:p w14:paraId="0FA85187"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Iran</w:t>
                  </w:r>
                </w:p>
              </w:tc>
              <w:tc>
                <w:tcPr>
                  <w:tcW w:w="2700" w:type="dxa"/>
                </w:tcPr>
                <w:p w14:paraId="474C6CE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100,000</w:t>
                  </w:r>
                </w:p>
              </w:tc>
              <w:tc>
                <w:tcPr>
                  <w:tcW w:w="2700" w:type="dxa"/>
                </w:tcPr>
                <w:p w14:paraId="59FAB0FC"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9,000</w:t>
                  </w:r>
                </w:p>
              </w:tc>
            </w:tr>
            <w:tr w:rsidR="00C36AE9" w14:paraId="4144682E" w14:textId="77777777" w:rsidTr="00CA2D4B">
              <w:tc>
                <w:tcPr>
                  <w:tcW w:w="2460" w:type="dxa"/>
                </w:tcPr>
                <w:p w14:paraId="09F29C3E"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Iraq</w:t>
                  </w:r>
                </w:p>
              </w:tc>
              <w:tc>
                <w:tcPr>
                  <w:tcW w:w="2700" w:type="dxa"/>
                </w:tcPr>
                <w:p w14:paraId="3B60B6E3"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135,000</w:t>
                  </w:r>
                </w:p>
              </w:tc>
              <w:tc>
                <w:tcPr>
                  <w:tcW w:w="2700" w:type="dxa"/>
                </w:tcPr>
                <w:p w14:paraId="085508EF"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w:t>
                  </w:r>
                </w:p>
              </w:tc>
            </w:tr>
            <w:tr w:rsidR="00C36AE9" w14:paraId="6C5B2F01" w14:textId="77777777" w:rsidTr="00CA2D4B">
              <w:tc>
                <w:tcPr>
                  <w:tcW w:w="2460" w:type="dxa"/>
                </w:tcPr>
                <w:p w14:paraId="785D7EC1"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Lebanon</w:t>
                  </w:r>
                </w:p>
              </w:tc>
              <w:tc>
                <w:tcPr>
                  <w:tcW w:w="2700" w:type="dxa"/>
                </w:tcPr>
                <w:p w14:paraId="35D4AE58"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5,000</w:t>
                  </w:r>
                </w:p>
              </w:tc>
              <w:tc>
                <w:tcPr>
                  <w:tcW w:w="2700" w:type="dxa"/>
                </w:tcPr>
                <w:p w14:paraId="3B31461A"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70</w:t>
                  </w:r>
                </w:p>
              </w:tc>
            </w:tr>
            <w:tr w:rsidR="00C36AE9" w14:paraId="72567522" w14:textId="77777777" w:rsidTr="00CA2D4B">
              <w:tc>
                <w:tcPr>
                  <w:tcW w:w="2460" w:type="dxa"/>
                </w:tcPr>
                <w:p w14:paraId="01273839"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Libya</w:t>
                  </w:r>
                </w:p>
              </w:tc>
              <w:tc>
                <w:tcPr>
                  <w:tcW w:w="2700" w:type="dxa"/>
                </w:tcPr>
                <w:p w14:paraId="58A483C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38,000</w:t>
                  </w:r>
                </w:p>
              </w:tc>
              <w:tc>
                <w:tcPr>
                  <w:tcW w:w="2700" w:type="dxa"/>
                </w:tcPr>
                <w:p w14:paraId="3A5F3A9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0</w:t>
                  </w:r>
                </w:p>
              </w:tc>
            </w:tr>
            <w:tr w:rsidR="00C36AE9" w14:paraId="26D03E0F" w14:textId="77777777" w:rsidTr="00CA2D4B">
              <w:tc>
                <w:tcPr>
                  <w:tcW w:w="2460" w:type="dxa"/>
                </w:tcPr>
                <w:p w14:paraId="79D89CD9"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Morocco</w:t>
                  </w:r>
                </w:p>
              </w:tc>
              <w:tc>
                <w:tcPr>
                  <w:tcW w:w="2700" w:type="dxa"/>
                </w:tcPr>
                <w:p w14:paraId="060628A5"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265,000</w:t>
                  </w:r>
                </w:p>
              </w:tc>
              <w:tc>
                <w:tcPr>
                  <w:tcW w:w="2700" w:type="dxa"/>
                </w:tcPr>
                <w:p w14:paraId="35520680"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3,000</w:t>
                  </w:r>
                </w:p>
              </w:tc>
            </w:tr>
            <w:tr w:rsidR="00C36AE9" w14:paraId="5F4453BB" w14:textId="77777777" w:rsidTr="00CA2D4B">
              <w:tc>
                <w:tcPr>
                  <w:tcW w:w="2460" w:type="dxa"/>
                </w:tcPr>
                <w:p w14:paraId="1DE98BF6"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Syria</w:t>
                  </w:r>
                </w:p>
              </w:tc>
              <w:tc>
                <w:tcPr>
                  <w:tcW w:w="2700" w:type="dxa"/>
                </w:tcPr>
                <w:p w14:paraId="23AB0CEC"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30,000</w:t>
                  </w:r>
                </w:p>
              </w:tc>
              <w:tc>
                <w:tcPr>
                  <w:tcW w:w="2700" w:type="dxa"/>
                </w:tcPr>
                <w:p w14:paraId="741B882E"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0</w:t>
                  </w:r>
                </w:p>
              </w:tc>
            </w:tr>
            <w:tr w:rsidR="00C36AE9" w14:paraId="460E6EB9" w14:textId="77777777" w:rsidTr="00CA2D4B">
              <w:tc>
                <w:tcPr>
                  <w:tcW w:w="2460" w:type="dxa"/>
                </w:tcPr>
                <w:p w14:paraId="5B4D130F"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Tunisia</w:t>
                  </w:r>
                </w:p>
              </w:tc>
              <w:tc>
                <w:tcPr>
                  <w:tcW w:w="2700" w:type="dxa"/>
                </w:tcPr>
                <w:p w14:paraId="36E11665"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105,000</w:t>
                  </w:r>
                </w:p>
              </w:tc>
              <w:tc>
                <w:tcPr>
                  <w:tcW w:w="2700" w:type="dxa"/>
                </w:tcPr>
                <w:p w14:paraId="7424E26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1,400</w:t>
                  </w:r>
                </w:p>
              </w:tc>
            </w:tr>
            <w:tr w:rsidR="00C36AE9" w14:paraId="4B639D09" w14:textId="77777777" w:rsidTr="00CA2D4B">
              <w:tc>
                <w:tcPr>
                  <w:tcW w:w="2460" w:type="dxa"/>
                </w:tcPr>
                <w:p w14:paraId="32BA78DD"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Turkey</w:t>
                  </w:r>
                </w:p>
              </w:tc>
              <w:tc>
                <w:tcPr>
                  <w:tcW w:w="2700" w:type="dxa"/>
                </w:tcPr>
                <w:p w14:paraId="36BB7EF7"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80,000</w:t>
                  </w:r>
                </w:p>
              </w:tc>
              <w:tc>
                <w:tcPr>
                  <w:tcW w:w="2700" w:type="dxa"/>
                </w:tcPr>
                <w:p w14:paraId="5202AAE9"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16,000</w:t>
                  </w:r>
                </w:p>
              </w:tc>
            </w:tr>
            <w:tr w:rsidR="00C36AE9" w14:paraId="304E3813" w14:textId="77777777" w:rsidTr="00CA2D4B">
              <w:tc>
                <w:tcPr>
                  <w:tcW w:w="2460" w:type="dxa"/>
                </w:tcPr>
                <w:p w14:paraId="478C4DCB" w14:textId="77777777" w:rsidR="00C36AE9" w:rsidRPr="009F46BA" w:rsidRDefault="00C36AE9" w:rsidP="00CA2D4B">
                  <w:pPr>
                    <w:ind w:left="342" w:hanging="342"/>
                    <w:rPr>
                      <w:rFonts w:asciiTheme="minorHAnsi" w:hAnsiTheme="minorHAnsi" w:cstheme="minorHAnsi"/>
                      <w:sz w:val="22"/>
                    </w:rPr>
                  </w:pPr>
                  <w:r w:rsidRPr="009F46BA">
                    <w:rPr>
                      <w:rFonts w:asciiTheme="minorHAnsi" w:hAnsiTheme="minorHAnsi" w:cstheme="minorHAnsi"/>
                      <w:sz w:val="22"/>
                    </w:rPr>
                    <w:t>Yemen</w:t>
                  </w:r>
                </w:p>
              </w:tc>
              <w:tc>
                <w:tcPr>
                  <w:tcW w:w="2700" w:type="dxa"/>
                </w:tcPr>
                <w:p w14:paraId="6C913152"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63,000</w:t>
                  </w:r>
                </w:p>
              </w:tc>
              <w:tc>
                <w:tcPr>
                  <w:tcW w:w="2700" w:type="dxa"/>
                </w:tcPr>
                <w:p w14:paraId="191E090F" w14:textId="77777777" w:rsidR="00C36AE9" w:rsidRPr="009F46BA" w:rsidRDefault="00C36AE9" w:rsidP="00CA2D4B">
                  <w:pPr>
                    <w:jc w:val="right"/>
                    <w:rPr>
                      <w:rFonts w:asciiTheme="minorHAnsi" w:hAnsiTheme="minorHAnsi" w:cstheme="minorHAnsi"/>
                      <w:sz w:val="22"/>
                    </w:rPr>
                  </w:pPr>
                  <w:r w:rsidRPr="009F46BA">
                    <w:rPr>
                      <w:rFonts w:asciiTheme="minorHAnsi" w:hAnsiTheme="minorHAnsi" w:cstheme="minorHAnsi"/>
                      <w:sz w:val="22"/>
                    </w:rPr>
                    <w:t>10</w:t>
                  </w:r>
                </w:p>
              </w:tc>
            </w:tr>
            <w:tr w:rsidR="00C36AE9" w14:paraId="421200ED" w14:textId="77777777" w:rsidTr="00CA2D4B">
              <w:tc>
                <w:tcPr>
                  <w:tcW w:w="2460" w:type="dxa"/>
                  <w:shd w:val="clear" w:color="auto" w:fill="FFFF00"/>
                </w:tcPr>
                <w:p w14:paraId="43CA1083" w14:textId="77777777" w:rsidR="00C36AE9" w:rsidRPr="009F46BA" w:rsidRDefault="00C36AE9" w:rsidP="00CA2D4B">
                  <w:pPr>
                    <w:ind w:left="342" w:hanging="342"/>
                    <w:rPr>
                      <w:rFonts w:asciiTheme="minorHAnsi" w:hAnsiTheme="minorHAnsi" w:cstheme="minorHAnsi"/>
                      <w:sz w:val="22"/>
                      <w:highlight w:val="yellow"/>
                    </w:rPr>
                  </w:pPr>
                  <w:r w:rsidRPr="009F46BA">
                    <w:rPr>
                      <w:rFonts w:asciiTheme="minorHAnsi" w:hAnsiTheme="minorHAnsi" w:cstheme="minorHAnsi"/>
                      <w:sz w:val="22"/>
                      <w:highlight w:val="yellow"/>
                    </w:rPr>
                    <w:t>Total</w:t>
                  </w:r>
                </w:p>
              </w:tc>
              <w:tc>
                <w:tcPr>
                  <w:tcW w:w="2700" w:type="dxa"/>
                  <w:shd w:val="clear" w:color="auto" w:fill="FFFF00"/>
                </w:tcPr>
                <w:p w14:paraId="39E842BD" w14:textId="77777777" w:rsidR="00C36AE9" w:rsidRPr="009F46BA" w:rsidRDefault="00C36AE9" w:rsidP="00CA2D4B">
                  <w:pPr>
                    <w:jc w:val="right"/>
                    <w:rPr>
                      <w:rFonts w:asciiTheme="minorHAnsi" w:hAnsiTheme="minorHAnsi" w:cstheme="minorHAnsi"/>
                      <w:sz w:val="22"/>
                      <w:highlight w:val="yellow"/>
                    </w:rPr>
                  </w:pPr>
                  <w:r w:rsidRPr="009F46BA">
                    <w:rPr>
                      <w:rFonts w:asciiTheme="minorHAnsi" w:hAnsiTheme="minorHAnsi" w:cstheme="minorHAnsi"/>
                      <w:sz w:val="22"/>
                      <w:highlight w:val="yellow"/>
                    </w:rPr>
                    <w:t>1,036,000</w:t>
                  </w:r>
                </w:p>
              </w:tc>
              <w:tc>
                <w:tcPr>
                  <w:tcW w:w="2700" w:type="dxa"/>
                  <w:shd w:val="clear" w:color="auto" w:fill="FFFF00"/>
                </w:tcPr>
                <w:p w14:paraId="1E551BA3" w14:textId="77777777" w:rsidR="00C36AE9" w:rsidRPr="009F46BA" w:rsidRDefault="00C36AE9" w:rsidP="00CA2D4B">
                  <w:pPr>
                    <w:jc w:val="right"/>
                    <w:rPr>
                      <w:rFonts w:asciiTheme="minorHAnsi" w:hAnsiTheme="minorHAnsi" w:cstheme="minorHAnsi"/>
                      <w:sz w:val="22"/>
                      <w:highlight w:val="yellow"/>
                    </w:rPr>
                  </w:pPr>
                  <w:r w:rsidRPr="009F46BA">
                    <w:rPr>
                      <w:rFonts w:asciiTheme="minorHAnsi" w:hAnsiTheme="minorHAnsi" w:cstheme="minorHAnsi"/>
                      <w:sz w:val="22"/>
                      <w:highlight w:val="yellow"/>
                    </w:rPr>
                    <w:t>29,700</w:t>
                  </w:r>
                </w:p>
              </w:tc>
            </w:tr>
          </w:tbl>
          <w:p w14:paraId="47BA4D3A" w14:textId="77777777" w:rsidR="00C36AE9" w:rsidRDefault="00C36AE9" w:rsidP="00CA2D4B">
            <w:pPr>
              <w:rPr>
                <w:rFonts w:cs="Times New Roman"/>
                <w:szCs w:val="24"/>
              </w:rPr>
            </w:pPr>
          </w:p>
          <w:p w14:paraId="51318EB3" w14:textId="77777777" w:rsidR="00C36AE9" w:rsidRDefault="00C36AE9" w:rsidP="00CA2D4B">
            <w:pPr>
              <w:rPr>
                <w:rFonts w:cs="Times New Roman"/>
                <w:szCs w:val="24"/>
              </w:rPr>
            </w:pPr>
          </w:p>
          <w:p w14:paraId="753C40B1" w14:textId="77777777" w:rsidR="00C36AE9" w:rsidRDefault="00C36AE9" w:rsidP="00CA2D4B">
            <w:pPr>
              <w:jc w:val="center"/>
              <w:rPr>
                <w:rFonts w:cs="Times New Roman"/>
                <w:b/>
                <w:bCs/>
                <w:szCs w:val="24"/>
              </w:rPr>
            </w:pPr>
          </w:p>
          <w:p w14:paraId="238AB413" w14:textId="77777777" w:rsidR="00C36AE9" w:rsidRDefault="00C36AE9" w:rsidP="00CA2D4B">
            <w:pPr>
              <w:jc w:val="center"/>
            </w:pPr>
          </w:p>
          <w:p w14:paraId="1B2AF46D" w14:textId="77777777" w:rsidR="00C36AE9" w:rsidRDefault="00C36AE9" w:rsidP="00CA2D4B">
            <w:pPr>
              <w:jc w:val="center"/>
            </w:pPr>
          </w:p>
          <w:p w14:paraId="59EFC3ED" w14:textId="77777777" w:rsidR="00C36AE9" w:rsidRDefault="00C36AE9" w:rsidP="00CA2D4B">
            <w:pPr>
              <w:jc w:val="center"/>
            </w:pPr>
          </w:p>
          <w:p w14:paraId="5E3C3C21" w14:textId="77777777" w:rsidR="00C36AE9" w:rsidRDefault="00C36AE9" w:rsidP="00CA2D4B">
            <w:pPr>
              <w:jc w:val="center"/>
            </w:pPr>
          </w:p>
          <w:p w14:paraId="47DBA072" w14:textId="77777777" w:rsidR="00C36AE9" w:rsidRDefault="00C36AE9" w:rsidP="00CA2D4B">
            <w:pPr>
              <w:jc w:val="center"/>
            </w:pPr>
          </w:p>
          <w:p w14:paraId="4FA702D0" w14:textId="77777777" w:rsidR="00C36AE9" w:rsidRDefault="00C36AE9" w:rsidP="00CA2D4B">
            <w:pPr>
              <w:jc w:val="center"/>
            </w:pPr>
          </w:p>
          <w:p w14:paraId="5523D7C1" w14:textId="77777777" w:rsidR="00C36AE9" w:rsidRDefault="00C36AE9" w:rsidP="00CA2D4B">
            <w:pPr>
              <w:jc w:val="center"/>
            </w:pPr>
          </w:p>
          <w:p w14:paraId="5B18DA0F" w14:textId="77777777" w:rsidR="00C36AE9" w:rsidRDefault="00C36AE9" w:rsidP="00CA2D4B">
            <w:pPr>
              <w:jc w:val="center"/>
            </w:pPr>
          </w:p>
          <w:p w14:paraId="63724E35" w14:textId="77777777" w:rsidR="00C36AE9" w:rsidRDefault="00C36AE9" w:rsidP="00CA2D4B">
            <w:pPr>
              <w:jc w:val="center"/>
            </w:pPr>
          </w:p>
          <w:p w14:paraId="332F4283" w14:textId="77777777" w:rsidR="00C36AE9" w:rsidRDefault="00C36AE9" w:rsidP="00CA2D4B">
            <w:pPr>
              <w:jc w:val="center"/>
            </w:pPr>
          </w:p>
          <w:p w14:paraId="37176DB6" w14:textId="77777777" w:rsidR="00C36AE9" w:rsidRDefault="00C36AE9" w:rsidP="00CA2D4B">
            <w:pPr>
              <w:jc w:val="center"/>
            </w:pPr>
          </w:p>
          <w:p w14:paraId="18D8BBF5" w14:textId="77777777" w:rsidR="00C36AE9" w:rsidRDefault="00C36AE9" w:rsidP="00CA2D4B">
            <w:pPr>
              <w:jc w:val="center"/>
            </w:pPr>
          </w:p>
          <w:p w14:paraId="4DAF5B81" w14:textId="77777777" w:rsidR="00C36AE9" w:rsidRDefault="00C36AE9" w:rsidP="00CA2D4B">
            <w:pPr>
              <w:jc w:val="center"/>
            </w:pPr>
          </w:p>
          <w:p w14:paraId="5B5631DD" w14:textId="77777777" w:rsidR="00C36AE9" w:rsidRDefault="00C36AE9" w:rsidP="00CA2D4B">
            <w:pPr>
              <w:jc w:val="center"/>
            </w:pPr>
          </w:p>
          <w:p w14:paraId="14C3C880" w14:textId="77777777" w:rsidR="00C36AE9" w:rsidRDefault="001B0951" w:rsidP="00CA2D4B">
            <w:pPr>
              <w:jc w:val="center"/>
              <w:rPr>
                <w:rFonts w:cs="Times New Roman"/>
                <w:b/>
                <w:bCs/>
                <w:szCs w:val="24"/>
              </w:rPr>
            </w:pPr>
            <w:hyperlink r:id="rId5" w:history="1">
              <w:r w:rsidR="00C36AE9" w:rsidRPr="009F46BA">
                <w:rPr>
                  <w:rStyle w:val="Hyperlink"/>
                  <w:rFonts w:cs="Times New Roman"/>
                  <w:b/>
                  <w:bCs/>
                  <w:szCs w:val="24"/>
                </w:rPr>
                <w:t>Jewish refugees</w:t>
              </w:r>
            </w:hyperlink>
            <w:r w:rsidR="00C36AE9" w:rsidRPr="00A020A1">
              <w:rPr>
                <w:rFonts w:cs="Times New Roman"/>
                <w:b/>
                <w:bCs/>
                <w:szCs w:val="24"/>
              </w:rPr>
              <w:t xml:space="preserve"> </w:t>
            </w:r>
            <w:r w:rsidR="00C36AE9">
              <w:rPr>
                <w:rFonts w:cs="Times New Roman"/>
                <w:b/>
                <w:bCs/>
                <w:szCs w:val="24"/>
              </w:rPr>
              <w:t xml:space="preserve">from the Middle East and North Africa </w:t>
            </w:r>
          </w:p>
          <w:p w14:paraId="35EF887A" w14:textId="77777777" w:rsidR="00C36AE9" w:rsidRDefault="00C36AE9" w:rsidP="00CA2D4B">
            <w:pPr>
              <w:jc w:val="center"/>
              <w:rPr>
                <w:rFonts w:cs="Times New Roman"/>
                <w:b/>
                <w:bCs/>
                <w:szCs w:val="24"/>
              </w:rPr>
            </w:pPr>
            <w:r>
              <w:rPr>
                <w:rFonts w:cs="Times New Roman"/>
                <w:b/>
                <w:bCs/>
                <w:szCs w:val="24"/>
              </w:rPr>
              <w:t xml:space="preserve">who immigrated to </w:t>
            </w:r>
            <w:r w:rsidRPr="00A020A1">
              <w:rPr>
                <w:rFonts w:cs="Times New Roman"/>
                <w:b/>
                <w:bCs/>
                <w:szCs w:val="24"/>
              </w:rPr>
              <w:t xml:space="preserve">the </w:t>
            </w:r>
            <w:r>
              <w:rPr>
                <w:rFonts w:cs="Times New Roman"/>
                <w:b/>
                <w:bCs/>
                <w:szCs w:val="24"/>
              </w:rPr>
              <w:t>homeland</w:t>
            </w:r>
            <w:r w:rsidRPr="00A020A1">
              <w:rPr>
                <w:rFonts w:cs="Times New Roman"/>
                <w:b/>
                <w:bCs/>
                <w:szCs w:val="24"/>
              </w:rPr>
              <w:t xml:space="preserve"> of the Jewish people</w:t>
            </w:r>
          </w:p>
          <w:p w14:paraId="41539014" w14:textId="77777777" w:rsidR="00C36AE9" w:rsidRPr="00A020A1" w:rsidRDefault="00C36AE9" w:rsidP="00CA2D4B">
            <w:pPr>
              <w:jc w:val="center"/>
              <w:rPr>
                <w:rFonts w:cs="Times New Roman"/>
                <w:b/>
                <w:bCs/>
                <w:szCs w:val="24"/>
              </w:rPr>
            </w:pPr>
          </w:p>
          <w:p w14:paraId="3DCB2E5A" w14:textId="77777777" w:rsidR="00C36AE9" w:rsidRDefault="00C36AE9" w:rsidP="00CA2D4B">
            <w:pPr>
              <w:rPr>
                <w:rFonts w:cs="Times New Roman"/>
                <w:szCs w:val="24"/>
              </w:rPr>
            </w:pPr>
          </w:p>
          <w:tbl>
            <w:tblPr>
              <w:tblW w:w="9124" w:type="dxa"/>
              <w:tblLook w:val="04A0" w:firstRow="1" w:lastRow="0" w:firstColumn="1" w:lastColumn="0" w:noHBand="0" w:noVBand="1"/>
            </w:tblPr>
            <w:tblGrid>
              <w:gridCol w:w="1090"/>
              <w:gridCol w:w="874"/>
              <w:gridCol w:w="875"/>
              <w:gridCol w:w="875"/>
              <w:gridCol w:w="773"/>
              <w:gridCol w:w="773"/>
              <w:gridCol w:w="773"/>
              <w:gridCol w:w="773"/>
              <w:gridCol w:w="698"/>
              <w:gridCol w:w="683"/>
              <w:gridCol w:w="937"/>
            </w:tblGrid>
            <w:tr w:rsidR="00C36AE9" w:rsidRPr="00A020A1" w14:paraId="6FA67E65" w14:textId="77777777" w:rsidTr="00CA2D4B">
              <w:trPr>
                <w:trHeight w:val="576"/>
              </w:trPr>
              <w:tc>
                <w:tcPr>
                  <w:tcW w:w="1091" w:type="dxa"/>
                  <w:tcBorders>
                    <w:top w:val="single" w:sz="4" w:space="0" w:color="auto"/>
                    <w:left w:val="single" w:sz="4" w:space="0" w:color="auto"/>
                    <w:bottom w:val="single" w:sz="4" w:space="0" w:color="auto"/>
                    <w:right w:val="single" w:sz="4" w:space="0" w:color="auto"/>
                  </w:tcBorders>
                  <w:shd w:val="clear" w:color="000000" w:fill="D9D9D9"/>
                  <w:hideMark/>
                </w:tcPr>
                <w:p w14:paraId="36BDF96E"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Pr>
                      <w:rFonts w:asciiTheme="minorHAnsi" w:eastAsia="Times New Roman" w:hAnsiTheme="minorHAnsi" w:cstheme="minorHAnsi"/>
                      <w:b/>
                      <w:bCs/>
                      <w:color w:val="000000"/>
                      <w:sz w:val="20"/>
                      <w:szCs w:val="20"/>
                    </w:rPr>
                    <w:t xml:space="preserve">Country </w:t>
                  </w:r>
                  <w:r w:rsidRPr="00A661E2">
                    <w:rPr>
                      <w:rFonts w:asciiTheme="minorHAnsi" w:eastAsia="Times New Roman" w:hAnsiTheme="minorHAnsi" w:cstheme="minorHAnsi"/>
                      <w:b/>
                      <w:bCs/>
                      <w:color w:val="000000"/>
                      <w:sz w:val="20"/>
                      <w:szCs w:val="20"/>
                    </w:rPr>
                    <w:t xml:space="preserve">of </w:t>
                  </w:r>
                  <w:r>
                    <w:rPr>
                      <w:rFonts w:asciiTheme="minorHAnsi" w:eastAsia="Times New Roman" w:hAnsiTheme="minorHAnsi" w:cstheme="minorHAnsi"/>
                      <w:b/>
                      <w:bCs/>
                      <w:color w:val="000000"/>
                      <w:sz w:val="20"/>
                      <w:szCs w:val="20"/>
                    </w:rPr>
                    <w:t>birth*</w:t>
                  </w:r>
                </w:p>
              </w:tc>
              <w:tc>
                <w:tcPr>
                  <w:tcW w:w="874" w:type="dxa"/>
                  <w:tcBorders>
                    <w:top w:val="single" w:sz="4" w:space="0" w:color="auto"/>
                    <w:left w:val="nil"/>
                    <w:bottom w:val="single" w:sz="4" w:space="0" w:color="auto"/>
                    <w:right w:val="single" w:sz="4" w:space="0" w:color="auto"/>
                  </w:tcBorders>
                  <w:shd w:val="clear" w:color="000000" w:fill="D9D9D9"/>
                  <w:hideMark/>
                </w:tcPr>
                <w:p w14:paraId="3116B66C"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1948-1951</w:t>
                  </w:r>
                </w:p>
              </w:tc>
              <w:tc>
                <w:tcPr>
                  <w:tcW w:w="874" w:type="dxa"/>
                  <w:tcBorders>
                    <w:top w:val="single" w:sz="4" w:space="0" w:color="auto"/>
                    <w:left w:val="nil"/>
                    <w:bottom w:val="single" w:sz="4" w:space="0" w:color="auto"/>
                    <w:right w:val="single" w:sz="4" w:space="0" w:color="auto"/>
                  </w:tcBorders>
                  <w:shd w:val="clear" w:color="000000" w:fill="D9D9D9"/>
                  <w:hideMark/>
                </w:tcPr>
                <w:p w14:paraId="4F610F52"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1952-1960</w:t>
                  </w:r>
                </w:p>
              </w:tc>
              <w:tc>
                <w:tcPr>
                  <w:tcW w:w="875" w:type="dxa"/>
                  <w:tcBorders>
                    <w:top w:val="single" w:sz="4" w:space="0" w:color="auto"/>
                    <w:left w:val="nil"/>
                    <w:bottom w:val="single" w:sz="4" w:space="0" w:color="auto"/>
                    <w:right w:val="single" w:sz="4" w:space="0" w:color="auto"/>
                  </w:tcBorders>
                  <w:shd w:val="clear" w:color="000000" w:fill="D9D9D9"/>
                  <w:hideMark/>
                </w:tcPr>
                <w:p w14:paraId="59959E92"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1961-1971</w:t>
                  </w:r>
                </w:p>
              </w:tc>
              <w:tc>
                <w:tcPr>
                  <w:tcW w:w="773" w:type="dxa"/>
                  <w:tcBorders>
                    <w:top w:val="single" w:sz="4" w:space="0" w:color="auto"/>
                    <w:left w:val="nil"/>
                    <w:bottom w:val="single" w:sz="4" w:space="0" w:color="auto"/>
                    <w:right w:val="single" w:sz="4" w:space="0" w:color="auto"/>
                  </w:tcBorders>
                  <w:shd w:val="clear" w:color="000000" w:fill="D9D9D9"/>
                  <w:hideMark/>
                </w:tcPr>
                <w:p w14:paraId="5BF12273"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1972-1979</w:t>
                  </w:r>
                </w:p>
              </w:tc>
              <w:tc>
                <w:tcPr>
                  <w:tcW w:w="773" w:type="dxa"/>
                  <w:tcBorders>
                    <w:top w:val="single" w:sz="4" w:space="0" w:color="auto"/>
                    <w:left w:val="nil"/>
                    <w:bottom w:val="single" w:sz="4" w:space="0" w:color="auto"/>
                    <w:right w:val="single" w:sz="4" w:space="0" w:color="auto"/>
                  </w:tcBorders>
                  <w:shd w:val="clear" w:color="000000" w:fill="D9D9D9"/>
                  <w:hideMark/>
                </w:tcPr>
                <w:p w14:paraId="4CC386B2"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1980-1989</w:t>
                  </w:r>
                </w:p>
              </w:tc>
              <w:tc>
                <w:tcPr>
                  <w:tcW w:w="773" w:type="dxa"/>
                  <w:tcBorders>
                    <w:top w:val="single" w:sz="4" w:space="0" w:color="auto"/>
                    <w:left w:val="nil"/>
                    <w:bottom w:val="single" w:sz="4" w:space="0" w:color="auto"/>
                    <w:right w:val="single" w:sz="4" w:space="0" w:color="auto"/>
                  </w:tcBorders>
                  <w:shd w:val="clear" w:color="000000" w:fill="D9D9D9"/>
                  <w:hideMark/>
                </w:tcPr>
                <w:p w14:paraId="04132A3E"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1990-1999</w:t>
                  </w:r>
                </w:p>
              </w:tc>
              <w:tc>
                <w:tcPr>
                  <w:tcW w:w="773" w:type="dxa"/>
                  <w:tcBorders>
                    <w:top w:val="single" w:sz="4" w:space="0" w:color="auto"/>
                    <w:left w:val="nil"/>
                    <w:bottom w:val="single" w:sz="4" w:space="0" w:color="auto"/>
                    <w:right w:val="single" w:sz="4" w:space="0" w:color="auto"/>
                  </w:tcBorders>
                  <w:shd w:val="clear" w:color="000000" w:fill="D9D9D9"/>
                  <w:hideMark/>
                </w:tcPr>
                <w:p w14:paraId="6E483C40"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2000-2015</w:t>
                  </w:r>
                </w:p>
              </w:tc>
              <w:tc>
                <w:tcPr>
                  <w:tcW w:w="698" w:type="dxa"/>
                  <w:tcBorders>
                    <w:top w:val="single" w:sz="4" w:space="0" w:color="auto"/>
                    <w:left w:val="nil"/>
                    <w:bottom w:val="single" w:sz="4" w:space="0" w:color="auto"/>
                    <w:right w:val="single" w:sz="4" w:space="0" w:color="auto"/>
                  </w:tcBorders>
                  <w:shd w:val="clear" w:color="000000" w:fill="D9D9D9"/>
                  <w:noWrap/>
                  <w:hideMark/>
                </w:tcPr>
                <w:p w14:paraId="643C5823"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2016</w:t>
                  </w:r>
                </w:p>
              </w:tc>
              <w:tc>
                <w:tcPr>
                  <w:tcW w:w="683" w:type="dxa"/>
                  <w:tcBorders>
                    <w:top w:val="single" w:sz="4" w:space="0" w:color="auto"/>
                    <w:left w:val="nil"/>
                    <w:bottom w:val="single" w:sz="4" w:space="0" w:color="auto"/>
                    <w:right w:val="single" w:sz="4" w:space="0" w:color="auto"/>
                  </w:tcBorders>
                  <w:shd w:val="clear" w:color="000000" w:fill="D9D9D9"/>
                  <w:noWrap/>
                  <w:hideMark/>
                </w:tcPr>
                <w:p w14:paraId="7A0E1E56"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2017</w:t>
                  </w:r>
                </w:p>
              </w:tc>
              <w:tc>
                <w:tcPr>
                  <w:tcW w:w="937" w:type="dxa"/>
                  <w:tcBorders>
                    <w:top w:val="single" w:sz="4" w:space="0" w:color="auto"/>
                    <w:left w:val="nil"/>
                    <w:bottom w:val="single" w:sz="4" w:space="0" w:color="auto"/>
                    <w:right w:val="single" w:sz="4" w:space="0" w:color="auto"/>
                  </w:tcBorders>
                  <w:shd w:val="clear" w:color="000000" w:fill="D9D9D9"/>
                  <w:hideMark/>
                </w:tcPr>
                <w:p w14:paraId="0AAED177" w14:textId="77777777" w:rsidR="00C36AE9" w:rsidRPr="00A661E2" w:rsidRDefault="00C36AE9" w:rsidP="00CA2D4B">
                  <w:pPr>
                    <w:spacing w:after="0" w:line="240" w:lineRule="auto"/>
                    <w:jc w:val="center"/>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Total per country</w:t>
                  </w:r>
                </w:p>
              </w:tc>
            </w:tr>
            <w:tr w:rsidR="00C36AE9" w:rsidRPr="00A020A1" w14:paraId="73A078C3"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614BE36C"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Algeria</w:t>
                  </w:r>
                </w:p>
              </w:tc>
              <w:tc>
                <w:tcPr>
                  <w:tcW w:w="874" w:type="dxa"/>
                  <w:tcBorders>
                    <w:top w:val="nil"/>
                    <w:left w:val="nil"/>
                    <w:bottom w:val="single" w:sz="4" w:space="0" w:color="auto"/>
                    <w:right w:val="single" w:sz="4" w:space="0" w:color="auto"/>
                  </w:tcBorders>
                  <w:shd w:val="clear" w:color="auto" w:fill="auto"/>
                  <w:noWrap/>
                  <w:vAlign w:val="bottom"/>
                  <w:hideMark/>
                </w:tcPr>
                <w:p w14:paraId="3760947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3,810</w:t>
                  </w:r>
                </w:p>
              </w:tc>
              <w:tc>
                <w:tcPr>
                  <w:tcW w:w="874" w:type="dxa"/>
                  <w:tcBorders>
                    <w:top w:val="nil"/>
                    <w:left w:val="nil"/>
                    <w:bottom w:val="single" w:sz="4" w:space="0" w:color="auto"/>
                    <w:right w:val="single" w:sz="4" w:space="0" w:color="auto"/>
                  </w:tcBorders>
                  <w:shd w:val="clear" w:color="auto" w:fill="auto"/>
                  <w:noWrap/>
                  <w:vAlign w:val="bottom"/>
                  <w:hideMark/>
                </w:tcPr>
                <w:p w14:paraId="0F2C076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3,433</w:t>
                  </w:r>
                </w:p>
              </w:tc>
              <w:tc>
                <w:tcPr>
                  <w:tcW w:w="875" w:type="dxa"/>
                  <w:tcBorders>
                    <w:top w:val="nil"/>
                    <w:left w:val="nil"/>
                    <w:bottom w:val="single" w:sz="4" w:space="0" w:color="auto"/>
                    <w:right w:val="single" w:sz="4" w:space="0" w:color="auto"/>
                  </w:tcBorders>
                  <w:shd w:val="clear" w:color="auto" w:fill="auto"/>
                  <w:noWrap/>
                  <w:vAlign w:val="bottom"/>
                  <w:hideMark/>
                </w:tcPr>
                <w:p w14:paraId="2724A50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12,857</w:t>
                  </w:r>
                </w:p>
              </w:tc>
              <w:tc>
                <w:tcPr>
                  <w:tcW w:w="773" w:type="dxa"/>
                  <w:tcBorders>
                    <w:top w:val="nil"/>
                    <w:left w:val="nil"/>
                    <w:bottom w:val="single" w:sz="4" w:space="0" w:color="auto"/>
                    <w:right w:val="single" w:sz="4" w:space="0" w:color="auto"/>
                  </w:tcBorders>
                  <w:shd w:val="clear" w:color="auto" w:fill="auto"/>
                  <w:noWrap/>
                  <w:vAlign w:val="bottom"/>
                  <w:hideMark/>
                </w:tcPr>
                <w:p w14:paraId="43DCCB2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2,137</w:t>
                  </w:r>
                </w:p>
              </w:tc>
              <w:tc>
                <w:tcPr>
                  <w:tcW w:w="773" w:type="dxa"/>
                  <w:tcBorders>
                    <w:top w:val="nil"/>
                    <w:left w:val="nil"/>
                    <w:bottom w:val="single" w:sz="4" w:space="0" w:color="auto"/>
                    <w:right w:val="single" w:sz="4" w:space="0" w:color="auto"/>
                  </w:tcBorders>
                  <w:shd w:val="clear" w:color="auto" w:fill="auto"/>
                  <w:noWrap/>
                  <w:vAlign w:val="bottom"/>
                  <w:hideMark/>
                </w:tcPr>
                <w:p w14:paraId="0869579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1,830</w:t>
                  </w:r>
                </w:p>
              </w:tc>
              <w:tc>
                <w:tcPr>
                  <w:tcW w:w="773" w:type="dxa"/>
                  <w:tcBorders>
                    <w:top w:val="nil"/>
                    <w:left w:val="nil"/>
                    <w:bottom w:val="single" w:sz="4" w:space="0" w:color="auto"/>
                    <w:right w:val="single" w:sz="4" w:space="0" w:color="auto"/>
                  </w:tcBorders>
                  <w:shd w:val="clear" w:color="auto" w:fill="auto"/>
                  <w:noWrap/>
                  <w:vAlign w:val="bottom"/>
                  <w:hideMark/>
                </w:tcPr>
                <w:p w14:paraId="4C51912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1,443</w:t>
                  </w:r>
                </w:p>
              </w:tc>
              <w:tc>
                <w:tcPr>
                  <w:tcW w:w="773" w:type="dxa"/>
                  <w:tcBorders>
                    <w:top w:val="nil"/>
                    <w:left w:val="nil"/>
                    <w:bottom w:val="single" w:sz="4" w:space="0" w:color="auto"/>
                    <w:right w:val="single" w:sz="4" w:space="0" w:color="auto"/>
                  </w:tcBorders>
                  <w:shd w:val="clear" w:color="auto" w:fill="auto"/>
                  <w:noWrap/>
                  <w:vAlign w:val="bottom"/>
                  <w:hideMark/>
                </w:tcPr>
                <w:p w14:paraId="703A241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4,008</w:t>
                  </w:r>
                </w:p>
              </w:tc>
              <w:tc>
                <w:tcPr>
                  <w:tcW w:w="698" w:type="dxa"/>
                  <w:tcBorders>
                    <w:top w:val="nil"/>
                    <w:left w:val="nil"/>
                    <w:bottom w:val="single" w:sz="4" w:space="0" w:color="auto"/>
                    <w:right w:val="single" w:sz="4" w:space="0" w:color="auto"/>
                  </w:tcBorders>
                  <w:shd w:val="clear" w:color="auto" w:fill="auto"/>
                  <w:noWrap/>
                  <w:vAlign w:val="bottom"/>
                  <w:hideMark/>
                </w:tcPr>
                <w:p w14:paraId="0188470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322</w:t>
                  </w:r>
                </w:p>
              </w:tc>
              <w:tc>
                <w:tcPr>
                  <w:tcW w:w="683" w:type="dxa"/>
                  <w:tcBorders>
                    <w:top w:val="nil"/>
                    <w:left w:val="nil"/>
                    <w:bottom w:val="single" w:sz="4" w:space="0" w:color="auto"/>
                    <w:right w:val="single" w:sz="4" w:space="0" w:color="auto"/>
                  </w:tcBorders>
                  <w:shd w:val="clear" w:color="auto" w:fill="auto"/>
                  <w:noWrap/>
                  <w:vAlign w:val="bottom"/>
                  <w:hideMark/>
                </w:tcPr>
                <w:p w14:paraId="641A816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294</w:t>
                  </w:r>
                </w:p>
              </w:tc>
              <w:tc>
                <w:tcPr>
                  <w:tcW w:w="937" w:type="dxa"/>
                  <w:tcBorders>
                    <w:top w:val="nil"/>
                    <w:left w:val="nil"/>
                    <w:bottom w:val="single" w:sz="4" w:space="0" w:color="auto"/>
                    <w:right w:val="single" w:sz="4" w:space="0" w:color="auto"/>
                  </w:tcBorders>
                  <w:shd w:val="clear" w:color="auto" w:fill="auto"/>
                  <w:noWrap/>
                  <w:vAlign w:val="bottom"/>
                  <w:hideMark/>
                </w:tcPr>
                <w:p w14:paraId="67E2674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30,134</w:t>
                  </w:r>
                </w:p>
              </w:tc>
            </w:tr>
            <w:tr w:rsidR="00C36AE9" w:rsidRPr="00A020A1" w14:paraId="0D6F6111"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6E45C19B"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Egypt, Sudan</w:t>
                  </w:r>
                </w:p>
              </w:tc>
              <w:tc>
                <w:tcPr>
                  <w:tcW w:w="874" w:type="dxa"/>
                  <w:tcBorders>
                    <w:top w:val="nil"/>
                    <w:left w:val="nil"/>
                    <w:bottom w:val="single" w:sz="4" w:space="0" w:color="auto"/>
                    <w:right w:val="single" w:sz="4" w:space="0" w:color="auto"/>
                  </w:tcBorders>
                  <w:shd w:val="clear" w:color="auto" w:fill="auto"/>
                  <w:noWrap/>
                  <w:vAlign w:val="bottom"/>
                  <w:hideMark/>
                </w:tcPr>
                <w:p w14:paraId="05213F6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16,024</w:t>
                  </w:r>
                </w:p>
              </w:tc>
              <w:tc>
                <w:tcPr>
                  <w:tcW w:w="874" w:type="dxa"/>
                  <w:tcBorders>
                    <w:top w:val="nil"/>
                    <w:left w:val="nil"/>
                    <w:bottom w:val="single" w:sz="4" w:space="0" w:color="auto"/>
                    <w:right w:val="single" w:sz="4" w:space="0" w:color="auto"/>
                  </w:tcBorders>
                  <w:shd w:val="clear" w:color="auto" w:fill="auto"/>
                  <w:noWrap/>
                  <w:vAlign w:val="bottom"/>
                  <w:hideMark/>
                </w:tcPr>
                <w:p w14:paraId="678977F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17,521</w:t>
                  </w:r>
                </w:p>
              </w:tc>
              <w:tc>
                <w:tcPr>
                  <w:tcW w:w="875" w:type="dxa"/>
                  <w:tcBorders>
                    <w:top w:val="nil"/>
                    <w:left w:val="nil"/>
                    <w:bottom w:val="single" w:sz="4" w:space="0" w:color="auto"/>
                    <w:right w:val="single" w:sz="4" w:space="0" w:color="auto"/>
                  </w:tcBorders>
                  <w:shd w:val="clear" w:color="auto" w:fill="auto"/>
                  <w:noWrap/>
                  <w:vAlign w:val="bottom"/>
                  <w:hideMark/>
                </w:tcPr>
                <w:p w14:paraId="1FCCA8C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2,963</w:t>
                  </w:r>
                </w:p>
              </w:tc>
              <w:tc>
                <w:tcPr>
                  <w:tcW w:w="773" w:type="dxa"/>
                  <w:tcBorders>
                    <w:top w:val="nil"/>
                    <w:left w:val="nil"/>
                    <w:bottom w:val="single" w:sz="4" w:space="0" w:color="auto"/>
                    <w:right w:val="single" w:sz="4" w:space="0" w:color="auto"/>
                  </w:tcBorders>
                  <w:shd w:val="clear" w:color="auto" w:fill="auto"/>
                  <w:noWrap/>
                  <w:vAlign w:val="bottom"/>
                  <w:hideMark/>
                </w:tcPr>
                <w:p w14:paraId="0974D1C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535</w:t>
                  </w:r>
                </w:p>
              </w:tc>
              <w:tc>
                <w:tcPr>
                  <w:tcW w:w="773" w:type="dxa"/>
                  <w:tcBorders>
                    <w:top w:val="nil"/>
                    <w:left w:val="nil"/>
                    <w:bottom w:val="single" w:sz="4" w:space="0" w:color="auto"/>
                    <w:right w:val="single" w:sz="4" w:space="0" w:color="auto"/>
                  </w:tcBorders>
                  <w:shd w:val="clear" w:color="auto" w:fill="auto"/>
                  <w:noWrap/>
                  <w:vAlign w:val="bottom"/>
                  <w:hideMark/>
                </w:tcPr>
                <w:p w14:paraId="619FE10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352</w:t>
                  </w:r>
                </w:p>
              </w:tc>
              <w:tc>
                <w:tcPr>
                  <w:tcW w:w="773" w:type="dxa"/>
                  <w:tcBorders>
                    <w:top w:val="nil"/>
                    <w:left w:val="nil"/>
                    <w:bottom w:val="single" w:sz="4" w:space="0" w:color="auto"/>
                    <w:right w:val="single" w:sz="4" w:space="0" w:color="auto"/>
                  </w:tcBorders>
                  <w:shd w:val="clear" w:color="auto" w:fill="auto"/>
                  <w:noWrap/>
                  <w:vAlign w:val="bottom"/>
                  <w:hideMark/>
                </w:tcPr>
                <w:p w14:paraId="4D88DCC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201</w:t>
                  </w:r>
                </w:p>
              </w:tc>
              <w:tc>
                <w:tcPr>
                  <w:tcW w:w="773" w:type="dxa"/>
                  <w:tcBorders>
                    <w:top w:val="nil"/>
                    <w:left w:val="nil"/>
                    <w:bottom w:val="single" w:sz="4" w:space="0" w:color="auto"/>
                    <w:right w:val="single" w:sz="4" w:space="0" w:color="auto"/>
                  </w:tcBorders>
                  <w:shd w:val="clear" w:color="auto" w:fill="auto"/>
                  <w:noWrap/>
                  <w:vAlign w:val="bottom"/>
                  <w:hideMark/>
                </w:tcPr>
                <w:p w14:paraId="168A953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357</w:t>
                  </w:r>
                </w:p>
              </w:tc>
              <w:tc>
                <w:tcPr>
                  <w:tcW w:w="698" w:type="dxa"/>
                  <w:tcBorders>
                    <w:top w:val="nil"/>
                    <w:left w:val="nil"/>
                    <w:bottom w:val="single" w:sz="4" w:space="0" w:color="auto"/>
                    <w:right w:val="single" w:sz="4" w:space="0" w:color="auto"/>
                  </w:tcBorders>
                  <w:shd w:val="clear" w:color="auto" w:fill="auto"/>
                  <w:noWrap/>
                  <w:vAlign w:val="bottom"/>
                  <w:hideMark/>
                </w:tcPr>
                <w:p w14:paraId="5D8B071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w:t>
                  </w:r>
                </w:p>
              </w:tc>
              <w:tc>
                <w:tcPr>
                  <w:tcW w:w="683" w:type="dxa"/>
                  <w:tcBorders>
                    <w:top w:val="nil"/>
                    <w:left w:val="nil"/>
                    <w:bottom w:val="single" w:sz="4" w:space="0" w:color="auto"/>
                    <w:right w:val="single" w:sz="4" w:space="0" w:color="auto"/>
                  </w:tcBorders>
                  <w:shd w:val="clear" w:color="auto" w:fill="auto"/>
                  <w:noWrap/>
                  <w:vAlign w:val="bottom"/>
                  <w:hideMark/>
                </w:tcPr>
                <w:p w14:paraId="399AF7D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28</w:t>
                  </w:r>
                </w:p>
              </w:tc>
              <w:tc>
                <w:tcPr>
                  <w:tcW w:w="937" w:type="dxa"/>
                  <w:tcBorders>
                    <w:top w:val="nil"/>
                    <w:left w:val="nil"/>
                    <w:bottom w:val="single" w:sz="4" w:space="0" w:color="auto"/>
                    <w:right w:val="single" w:sz="4" w:space="0" w:color="auto"/>
                  </w:tcBorders>
                  <w:shd w:val="clear" w:color="auto" w:fill="auto"/>
                  <w:noWrap/>
                  <w:vAlign w:val="bottom"/>
                  <w:hideMark/>
                </w:tcPr>
                <w:p w14:paraId="09228C5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38,008</w:t>
                  </w:r>
                </w:p>
              </w:tc>
            </w:tr>
            <w:tr w:rsidR="00C36AE9" w:rsidRPr="00A020A1" w14:paraId="700481B5"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04EB9322"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Iran</w:t>
                  </w:r>
                </w:p>
              </w:tc>
              <w:tc>
                <w:tcPr>
                  <w:tcW w:w="874" w:type="dxa"/>
                  <w:tcBorders>
                    <w:top w:val="nil"/>
                    <w:left w:val="nil"/>
                    <w:bottom w:val="single" w:sz="4" w:space="0" w:color="auto"/>
                    <w:right w:val="single" w:sz="4" w:space="0" w:color="auto"/>
                  </w:tcBorders>
                  <w:shd w:val="clear" w:color="auto" w:fill="auto"/>
                  <w:noWrap/>
                  <w:vAlign w:val="bottom"/>
                  <w:hideMark/>
                </w:tcPr>
                <w:p w14:paraId="5C783D8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21,910</w:t>
                  </w:r>
                </w:p>
              </w:tc>
              <w:tc>
                <w:tcPr>
                  <w:tcW w:w="874" w:type="dxa"/>
                  <w:tcBorders>
                    <w:top w:val="nil"/>
                    <w:left w:val="nil"/>
                    <w:bottom w:val="single" w:sz="4" w:space="0" w:color="auto"/>
                    <w:right w:val="single" w:sz="4" w:space="0" w:color="auto"/>
                  </w:tcBorders>
                  <w:shd w:val="clear" w:color="auto" w:fill="auto"/>
                  <w:noWrap/>
                  <w:vAlign w:val="bottom"/>
                  <w:hideMark/>
                </w:tcPr>
                <w:p w14:paraId="0BDDCE3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15,699</w:t>
                  </w:r>
                </w:p>
              </w:tc>
              <w:tc>
                <w:tcPr>
                  <w:tcW w:w="875" w:type="dxa"/>
                  <w:tcBorders>
                    <w:top w:val="nil"/>
                    <w:left w:val="nil"/>
                    <w:bottom w:val="single" w:sz="4" w:space="0" w:color="auto"/>
                    <w:right w:val="single" w:sz="4" w:space="0" w:color="auto"/>
                  </w:tcBorders>
                  <w:shd w:val="clear" w:color="auto" w:fill="auto"/>
                  <w:noWrap/>
                  <w:vAlign w:val="bottom"/>
                  <w:hideMark/>
                </w:tcPr>
                <w:p w14:paraId="573C1FB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19,502</w:t>
                  </w:r>
                </w:p>
              </w:tc>
              <w:tc>
                <w:tcPr>
                  <w:tcW w:w="773" w:type="dxa"/>
                  <w:tcBorders>
                    <w:top w:val="nil"/>
                    <w:left w:val="nil"/>
                    <w:bottom w:val="single" w:sz="4" w:space="0" w:color="auto"/>
                    <w:right w:val="single" w:sz="4" w:space="0" w:color="auto"/>
                  </w:tcBorders>
                  <w:shd w:val="clear" w:color="auto" w:fill="auto"/>
                  <w:noWrap/>
                  <w:vAlign w:val="bottom"/>
                  <w:hideMark/>
                </w:tcPr>
                <w:p w14:paraId="3898A6B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9,550</w:t>
                  </w:r>
                </w:p>
              </w:tc>
              <w:tc>
                <w:tcPr>
                  <w:tcW w:w="773" w:type="dxa"/>
                  <w:tcBorders>
                    <w:top w:val="nil"/>
                    <w:left w:val="nil"/>
                    <w:bottom w:val="single" w:sz="4" w:space="0" w:color="auto"/>
                    <w:right w:val="single" w:sz="4" w:space="0" w:color="auto"/>
                  </w:tcBorders>
                  <w:shd w:val="clear" w:color="auto" w:fill="auto"/>
                  <w:noWrap/>
                  <w:vAlign w:val="bottom"/>
                  <w:hideMark/>
                </w:tcPr>
                <w:p w14:paraId="5341678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8,487</w:t>
                  </w:r>
                </w:p>
              </w:tc>
              <w:tc>
                <w:tcPr>
                  <w:tcW w:w="773" w:type="dxa"/>
                  <w:tcBorders>
                    <w:top w:val="nil"/>
                    <w:left w:val="nil"/>
                    <w:bottom w:val="single" w:sz="4" w:space="0" w:color="auto"/>
                    <w:right w:val="single" w:sz="4" w:space="0" w:color="auto"/>
                  </w:tcBorders>
                  <w:shd w:val="clear" w:color="auto" w:fill="auto"/>
                  <w:noWrap/>
                  <w:vAlign w:val="bottom"/>
                  <w:hideMark/>
                </w:tcPr>
                <w:p w14:paraId="0F2E12E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3,627</w:t>
                  </w:r>
                </w:p>
              </w:tc>
              <w:tc>
                <w:tcPr>
                  <w:tcW w:w="773" w:type="dxa"/>
                  <w:tcBorders>
                    <w:top w:val="nil"/>
                    <w:left w:val="nil"/>
                    <w:bottom w:val="single" w:sz="4" w:space="0" w:color="auto"/>
                    <w:right w:val="single" w:sz="4" w:space="0" w:color="auto"/>
                  </w:tcBorders>
                  <w:shd w:val="clear" w:color="auto" w:fill="auto"/>
                  <w:noWrap/>
                  <w:vAlign w:val="bottom"/>
                  <w:hideMark/>
                </w:tcPr>
                <w:p w14:paraId="7597950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2,088</w:t>
                  </w:r>
                </w:p>
              </w:tc>
              <w:tc>
                <w:tcPr>
                  <w:tcW w:w="698" w:type="dxa"/>
                  <w:tcBorders>
                    <w:top w:val="nil"/>
                    <w:left w:val="nil"/>
                    <w:bottom w:val="single" w:sz="4" w:space="0" w:color="auto"/>
                    <w:right w:val="single" w:sz="4" w:space="0" w:color="auto"/>
                  </w:tcBorders>
                  <w:shd w:val="clear" w:color="auto" w:fill="auto"/>
                  <w:noWrap/>
                  <w:vAlign w:val="bottom"/>
                  <w:hideMark/>
                </w:tcPr>
                <w:p w14:paraId="533D5CC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51</w:t>
                  </w:r>
                </w:p>
              </w:tc>
              <w:tc>
                <w:tcPr>
                  <w:tcW w:w="683" w:type="dxa"/>
                  <w:tcBorders>
                    <w:top w:val="nil"/>
                    <w:left w:val="nil"/>
                    <w:bottom w:val="single" w:sz="4" w:space="0" w:color="auto"/>
                    <w:right w:val="single" w:sz="4" w:space="0" w:color="auto"/>
                  </w:tcBorders>
                  <w:shd w:val="clear" w:color="auto" w:fill="auto"/>
                  <w:noWrap/>
                  <w:vAlign w:val="bottom"/>
                  <w:hideMark/>
                </w:tcPr>
                <w:p w14:paraId="741DF8E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32</w:t>
                  </w:r>
                </w:p>
              </w:tc>
              <w:tc>
                <w:tcPr>
                  <w:tcW w:w="937" w:type="dxa"/>
                  <w:tcBorders>
                    <w:top w:val="nil"/>
                    <w:left w:val="nil"/>
                    <w:bottom w:val="single" w:sz="4" w:space="0" w:color="auto"/>
                    <w:right w:val="single" w:sz="4" w:space="0" w:color="auto"/>
                  </w:tcBorders>
                  <w:shd w:val="clear" w:color="auto" w:fill="auto"/>
                  <w:noWrap/>
                  <w:vAlign w:val="bottom"/>
                  <w:hideMark/>
                </w:tcPr>
                <w:p w14:paraId="3CE31E0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80,946</w:t>
                  </w:r>
                </w:p>
              </w:tc>
            </w:tr>
            <w:tr w:rsidR="00C36AE9" w:rsidRPr="00A020A1" w14:paraId="54030251"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7F0E44D"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Iraq</w:t>
                  </w:r>
                </w:p>
              </w:tc>
              <w:tc>
                <w:tcPr>
                  <w:tcW w:w="874" w:type="dxa"/>
                  <w:tcBorders>
                    <w:top w:val="nil"/>
                    <w:left w:val="nil"/>
                    <w:bottom w:val="single" w:sz="4" w:space="0" w:color="auto"/>
                    <w:right w:val="single" w:sz="4" w:space="0" w:color="auto"/>
                  </w:tcBorders>
                  <w:shd w:val="clear" w:color="auto" w:fill="auto"/>
                  <w:noWrap/>
                  <w:vAlign w:val="bottom"/>
                  <w:hideMark/>
                </w:tcPr>
                <w:p w14:paraId="6F735F5F" w14:textId="77777777" w:rsidR="00C36AE9" w:rsidRPr="00C827F8" w:rsidRDefault="00C36AE9" w:rsidP="00CA2D4B">
                  <w:pPr>
                    <w:spacing w:after="0" w:line="240" w:lineRule="auto"/>
                    <w:jc w:val="right"/>
                    <w:rPr>
                      <w:rFonts w:asciiTheme="minorHAnsi" w:eastAsia="Times New Roman" w:hAnsiTheme="minorHAnsi" w:cstheme="minorHAnsi"/>
                      <w:color w:val="000000"/>
                      <w:sz w:val="19"/>
                      <w:szCs w:val="19"/>
                    </w:rPr>
                  </w:pPr>
                  <w:r w:rsidRPr="00C827F8">
                    <w:rPr>
                      <w:rFonts w:asciiTheme="minorHAnsi" w:eastAsia="Times New Roman" w:hAnsiTheme="minorHAnsi" w:cstheme="minorHAnsi"/>
                      <w:color w:val="000000"/>
                      <w:sz w:val="19"/>
                      <w:szCs w:val="19"/>
                    </w:rPr>
                    <w:t>123,371</w:t>
                  </w:r>
                </w:p>
              </w:tc>
              <w:tc>
                <w:tcPr>
                  <w:tcW w:w="874" w:type="dxa"/>
                  <w:tcBorders>
                    <w:top w:val="nil"/>
                    <w:left w:val="nil"/>
                    <w:bottom w:val="single" w:sz="4" w:space="0" w:color="auto"/>
                    <w:right w:val="single" w:sz="4" w:space="0" w:color="auto"/>
                  </w:tcBorders>
                  <w:shd w:val="clear" w:color="auto" w:fill="auto"/>
                  <w:noWrap/>
                  <w:vAlign w:val="bottom"/>
                  <w:hideMark/>
                </w:tcPr>
                <w:p w14:paraId="381EB40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2,989</w:t>
                  </w:r>
                </w:p>
              </w:tc>
              <w:tc>
                <w:tcPr>
                  <w:tcW w:w="875" w:type="dxa"/>
                  <w:tcBorders>
                    <w:top w:val="nil"/>
                    <w:left w:val="nil"/>
                    <w:bottom w:val="single" w:sz="4" w:space="0" w:color="auto"/>
                    <w:right w:val="single" w:sz="4" w:space="0" w:color="auto"/>
                  </w:tcBorders>
                  <w:shd w:val="clear" w:color="auto" w:fill="auto"/>
                  <w:noWrap/>
                  <w:vAlign w:val="bottom"/>
                  <w:hideMark/>
                </w:tcPr>
                <w:p w14:paraId="0CED35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2,129</w:t>
                  </w:r>
                </w:p>
              </w:tc>
              <w:tc>
                <w:tcPr>
                  <w:tcW w:w="773" w:type="dxa"/>
                  <w:tcBorders>
                    <w:top w:val="nil"/>
                    <w:left w:val="nil"/>
                    <w:bottom w:val="single" w:sz="4" w:space="0" w:color="auto"/>
                    <w:right w:val="single" w:sz="4" w:space="0" w:color="auto"/>
                  </w:tcBorders>
                  <w:shd w:val="clear" w:color="auto" w:fill="auto"/>
                  <w:noWrap/>
                  <w:vAlign w:val="bottom"/>
                  <w:hideMark/>
                </w:tcPr>
                <w:p w14:paraId="0326877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939</w:t>
                  </w:r>
                </w:p>
              </w:tc>
              <w:tc>
                <w:tcPr>
                  <w:tcW w:w="773" w:type="dxa"/>
                  <w:tcBorders>
                    <w:top w:val="nil"/>
                    <w:left w:val="nil"/>
                    <w:bottom w:val="single" w:sz="4" w:space="0" w:color="auto"/>
                    <w:right w:val="single" w:sz="4" w:space="0" w:color="auto"/>
                  </w:tcBorders>
                  <w:shd w:val="clear" w:color="auto" w:fill="auto"/>
                  <w:noWrap/>
                  <w:vAlign w:val="bottom"/>
                  <w:hideMark/>
                </w:tcPr>
                <w:p w14:paraId="78287C6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111</w:t>
                  </w:r>
                </w:p>
              </w:tc>
              <w:tc>
                <w:tcPr>
                  <w:tcW w:w="773" w:type="dxa"/>
                  <w:tcBorders>
                    <w:top w:val="nil"/>
                    <w:left w:val="nil"/>
                    <w:bottom w:val="single" w:sz="4" w:space="0" w:color="auto"/>
                    <w:right w:val="single" w:sz="4" w:space="0" w:color="auto"/>
                  </w:tcBorders>
                  <w:shd w:val="clear" w:color="auto" w:fill="auto"/>
                  <w:noWrap/>
                  <w:vAlign w:val="bottom"/>
                  <w:hideMark/>
                </w:tcPr>
                <w:p w14:paraId="443A86B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1,235</w:t>
                  </w:r>
                </w:p>
              </w:tc>
              <w:tc>
                <w:tcPr>
                  <w:tcW w:w="773" w:type="dxa"/>
                  <w:tcBorders>
                    <w:top w:val="nil"/>
                    <w:left w:val="nil"/>
                    <w:bottom w:val="single" w:sz="4" w:space="0" w:color="auto"/>
                    <w:right w:val="single" w:sz="4" w:space="0" w:color="auto"/>
                  </w:tcBorders>
                  <w:shd w:val="clear" w:color="auto" w:fill="auto"/>
                  <w:noWrap/>
                  <w:vAlign w:val="bottom"/>
                  <w:hideMark/>
                </w:tcPr>
                <w:p w14:paraId="144FFE7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239</w:t>
                  </w:r>
                </w:p>
              </w:tc>
              <w:tc>
                <w:tcPr>
                  <w:tcW w:w="698" w:type="dxa"/>
                  <w:tcBorders>
                    <w:top w:val="nil"/>
                    <w:left w:val="nil"/>
                    <w:bottom w:val="single" w:sz="4" w:space="0" w:color="auto"/>
                    <w:right w:val="single" w:sz="4" w:space="0" w:color="auto"/>
                  </w:tcBorders>
                  <w:shd w:val="clear" w:color="auto" w:fill="auto"/>
                  <w:noWrap/>
                  <w:vAlign w:val="bottom"/>
                  <w:hideMark/>
                </w:tcPr>
                <w:p w14:paraId="5BE1F41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w:t>
                  </w:r>
                </w:p>
              </w:tc>
              <w:tc>
                <w:tcPr>
                  <w:tcW w:w="683" w:type="dxa"/>
                  <w:tcBorders>
                    <w:top w:val="nil"/>
                    <w:left w:val="nil"/>
                    <w:bottom w:val="single" w:sz="4" w:space="0" w:color="auto"/>
                    <w:right w:val="single" w:sz="4" w:space="0" w:color="auto"/>
                  </w:tcBorders>
                  <w:shd w:val="clear" w:color="auto" w:fill="auto"/>
                  <w:noWrap/>
                  <w:vAlign w:val="bottom"/>
                  <w:hideMark/>
                </w:tcPr>
                <w:p w14:paraId="065E26E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w:t>
                  </w:r>
                </w:p>
              </w:tc>
              <w:tc>
                <w:tcPr>
                  <w:tcW w:w="937" w:type="dxa"/>
                  <w:tcBorders>
                    <w:top w:val="nil"/>
                    <w:left w:val="nil"/>
                    <w:bottom w:val="single" w:sz="4" w:space="0" w:color="auto"/>
                    <w:right w:val="single" w:sz="4" w:space="0" w:color="auto"/>
                  </w:tcBorders>
                  <w:shd w:val="clear" w:color="auto" w:fill="auto"/>
                  <w:noWrap/>
                  <w:vAlign w:val="bottom"/>
                  <w:hideMark/>
                </w:tcPr>
                <w:p w14:paraId="6506E16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131,043</w:t>
                  </w:r>
                </w:p>
              </w:tc>
            </w:tr>
            <w:tr w:rsidR="00C36AE9" w:rsidRPr="00A020A1" w14:paraId="57627DB4"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127CB099"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Lebanon</w:t>
                  </w:r>
                </w:p>
              </w:tc>
              <w:tc>
                <w:tcPr>
                  <w:tcW w:w="874" w:type="dxa"/>
                  <w:tcBorders>
                    <w:top w:val="nil"/>
                    <w:left w:val="nil"/>
                    <w:bottom w:val="single" w:sz="4" w:space="0" w:color="auto"/>
                    <w:right w:val="single" w:sz="4" w:space="0" w:color="auto"/>
                  </w:tcBorders>
                  <w:shd w:val="clear" w:color="auto" w:fill="auto"/>
                  <w:noWrap/>
                  <w:vAlign w:val="bottom"/>
                  <w:hideMark/>
                </w:tcPr>
                <w:p w14:paraId="548FA8E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235</w:t>
                  </w:r>
                </w:p>
              </w:tc>
              <w:tc>
                <w:tcPr>
                  <w:tcW w:w="874" w:type="dxa"/>
                  <w:tcBorders>
                    <w:top w:val="nil"/>
                    <w:left w:val="nil"/>
                    <w:bottom w:val="single" w:sz="4" w:space="0" w:color="auto"/>
                    <w:right w:val="single" w:sz="4" w:space="0" w:color="auto"/>
                  </w:tcBorders>
                  <w:shd w:val="clear" w:color="auto" w:fill="auto"/>
                  <w:noWrap/>
                  <w:vAlign w:val="bottom"/>
                  <w:hideMark/>
                </w:tcPr>
                <w:p w14:paraId="264ED4F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846</w:t>
                  </w:r>
                </w:p>
              </w:tc>
              <w:tc>
                <w:tcPr>
                  <w:tcW w:w="875" w:type="dxa"/>
                  <w:tcBorders>
                    <w:top w:val="nil"/>
                    <w:left w:val="nil"/>
                    <w:bottom w:val="single" w:sz="4" w:space="0" w:color="auto"/>
                    <w:right w:val="single" w:sz="4" w:space="0" w:color="auto"/>
                  </w:tcBorders>
                  <w:shd w:val="clear" w:color="auto" w:fill="auto"/>
                  <w:noWrap/>
                  <w:vAlign w:val="bottom"/>
                  <w:hideMark/>
                </w:tcPr>
                <w:p w14:paraId="394E0DE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2,208</w:t>
                  </w:r>
                </w:p>
              </w:tc>
              <w:tc>
                <w:tcPr>
                  <w:tcW w:w="773" w:type="dxa"/>
                  <w:tcBorders>
                    <w:top w:val="nil"/>
                    <w:left w:val="nil"/>
                    <w:bottom w:val="single" w:sz="4" w:space="0" w:color="auto"/>
                    <w:right w:val="single" w:sz="4" w:space="0" w:color="auto"/>
                  </w:tcBorders>
                  <w:shd w:val="clear" w:color="auto" w:fill="auto"/>
                  <w:noWrap/>
                  <w:vAlign w:val="bottom"/>
                  <w:hideMark/>
                </w:tcPr>
                <w:p w14:paraId="0277696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564</w:t>
                  </w:r>
                </w:p>
              </w:tc>
              <w:tc>
                <w:tcPr>
                  <w:tcW w:w="773" w:type="dxa"/>
                  <w:tcBorders>
                    <w:top w:val="nil"/>
                    <w:left w:val="nil"/>
                    <w:bottom w:val="single" w:sz="4" w:space="0" w:color="auto"/>
                    <w:right w:val="single" w:sz="4" w:space="0" w:color="auto"/>
                  </w:tcBorders>
                  <w:shd w:val="clear" w:color="auto" w:fill="auto"/>
                  <w:noWrap/>
                  <w:vAlign w:val="bottom"/>
                  <w:hideMark/>
                </w:tcPr>
                <w:p w14:paraId="3A124C49"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179</w:t>
                  </w:r>
                </w:p>
              </w:tc>
              <w:tc>
                <w:tcPr>
                  <w:tcW w:w="773" w:type="dxa"/>
                  <w:tcBorders>
                    <w:top w:val="nil"/>
                    <w:left w:val="nil"/>
                    <w:bottom w:val="single" w:sz="4" w:space="0" w:color="auto"/>
                    <w:right w:val="single" w:sz="4" w:space="0" w:color="auto"/>
                  </w:tcBorders>
                  <w:shd w:val="clear" w:color="auto" w:fill="auto"/>
                  <w:noWrap/>
                  <w:vAlign w:val="bottom"/>
                  <w:hideMark/>
                </w:tcPr>
                <w:p w14:paraId="6B05602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87</w:t>
                  </w:r>
                </w:p>
              </w:tc>
              <w:tc>
                <w:tcPr>
                  <w:tcW w:w="773" w:type="dxa"/>
                  <w:tcBorders>
                    <w:top w:val="nil"/>
                    <w:left w:val="nil"/>
                    <w:bottom w:val="single" w:sz="4" w:space="0" w:color="auto"/>
                    <w:right w:val="single" w:sz="4" w:space="0" w:color="auto"/>
                  </w:tcBorders>
                  <w:shd w:val="clear" w:color="auto" w:fill="auto"/>
                  <w:noWrap/>
                  <w:vAlign w:val="bottom"/>
                  <w:hideMark/>
                </w:tcPr>
                <w:p w14:paraId="48462AD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85</w:t>
                  </w:r>
                </w:p>
              </w:tc>
              <w:tc>
                <w:tcPr>
                  <w:tcW w:w="698" w:type="dxa"/>
                  <w:tcBorders>
                    <w:top w:val="nil"/>
                    <w:left w:val="nil"/>
                    <w:bottom w:val="single" w:sz="4" w:space="0" w:color="auto"/>
                    <w:right w:val="single" w:sz="4" w:space="0" w:color="auto"/>
                  </w:tcBorders>
                  <w:shd w:val="clear" w:color="auto" w:fill="auto"/>
                  <w:noWrap/>
                  <w:vAlign w:val="bottom"/>
                  <w:hideMark/>
                </w:tcPr>
                <w:p w14:paraId="46E5FAA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12</w:t>
                  </w:r>
                </w:p>
              </w:tc>
              <w:tc>
                <w:tcPr>
                  <w:tcW w:w="683" w:type="dxa"/>
                  <w:tcBorders>
                    <w:top w:val="nil"/>
                    <w:left w:val="nil"/>
                    <w:bottom w:val="single" w:sz="4" w:space="0" w:color="auto"/>
                    <w:right w:val="single" w:sz="4" w:space="0" w:color="auto"/>
                  </w:tcBorders>
                  <w:shd w:val="clear" w:color="auto" w:fill="auto"/>
                  <w:noWrap/>
                  <w:vAlign w:val="bottom"/>
                  <w:hideMark/>
                </w:tcPr>
                <w:p w14:paraId="7FCCD6B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w:t>
                  </w:r>
                </w:p>
              </w:tc>
              <w:tc>
                <w:tcPr>
                  <w:tcW w:w="937" w:type="dxa"/>
                  <w:tcBorders>
                    <w:top w:val="nil"/>
                    <w:left w:val="nil"/>
                    <w:bottom w:val="single" w:sz="4" w:space="0" w:color="auto"/>
                    <w:right w:val="single" w:sz="4" w:space="0" w:color="auto"/>
                  </w:tcBorders>
                  <w:shd w:val="clear" w:color="auto" w:fill="auto"/>
                  <w:noWrap/>
                  <w:vAlign w:val="bottom"/>
                  <w:hideMark/>
                </w:tcPr>
                <w:p w14:paraId="7057123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4224</w:t>
                  </w:r>
                </w:p>
              </w:tc>
            </w:tr>
            <w:tr w:rsidR="00C36AE9" w:rsidRPr="00A020A1" w14:paraId="70E59BA8"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87D455E"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Libya</w:t>
                  </w:r>
                </w:p>
              </w:tc>
              <w:tc>
                <w:tcPr>
                  <w:tcW w:w="874" w:type="dxa"/>
                  <w:tcBorders>
                    <w:top w:val="nil"/>
                    <w:left w:val="nil"/>
                    <w:bottom w:val="single" w:sz="4" w:space="0" w:color="auto"/>
                    <w:right w:val="single" w:sz="4" w:space="0" w:color="auto"/>
                  </w:tcBorders>
                  <w:shd w:val="clear" w:color="auto" w:fill="auto"/>
                  <w:noWrap/>
                  <w:vAlign w:val="bottom"/>
                  <w:hideMark/>
                </w:tcPr>
                <w:p w14:paraId="78DB255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30,972</w:t>
                  </w:r>
                </w:p>
              </w:tc>
              <w:tc>
                <w:tcPr>
                  <w:tcW w:w="874" w:type="dxa"/>
                  <w:tcBorders>
                    <w:top w:val="nil"/>
                    <w:left w:val="nil"/>
                    <w:bottom w:val="single" w:sz="4" w:space="0" w:color="auto"/>
                    <w:right w:val="single" w:sz="4" w:space="0" w:color="auto"/>
                  </w:tcBorders>
                  <w:shd w:val="clear" w:color="auto" w:fill="auto"/>
                  <w:noWrap/>
                  <w:vAlign w:val="bottom"/>
                  <w:hideMark/>
                </w:tcPr>
                <w:p w14:paraId="0A33DCD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2,079</w:t>
                  </w:r>
                </w:p>
              </w:tc>
              <w:tc>
                <w:tcPr>
                  <w:tcW w:w="875" w:type="dxa"/>
                  <w:tcBorders>
                    <w:top w:val="nil"/>
                    <w:left w:val="nil"/>
                    <w:bottom w:val="single" w:sz="4" w:space="0" w:color="auto"/>
                    <w:right w:val="single" w:sz="4" w:space="0" w:color="auto"/>
                  </w:tcBorders>
                  <w:shd w:val="clear" w:color="auto" w:fill="auto"/>
                  <w:noWrap/>
                  <w:vAlign w:val="bottom"/>
                  <w:hideMark/>
                </w:tcPr>
                <w:p w14:paraId="02ACB9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2,466</w:t>
                  </w:r>
                </w:p>
              </w:tc>
              <w:tc>
                <w:tcPr>
                  <w:tcW w:w="773" w:type="dxa"/>
                  <w:tcBorders>
                    <w:top w:val="nil"/>
                    <w:left w:val="nil"/>
                    <w:bottom w:val="single" w:sz="4" w:space="0" w:color="auto"/>
                    <w:right w:val="single" w:sz="4" w:space="0" w:color="auto"/>
                  </w:tcBorders>
                  <w:shd w:val="clear" w:color="auto" w:fill="auto"/>
                  <w:noWrap/>
                  <w:vAlign w:val="bottom"/>
                  <w:hideMark/>
                </w:tcPr>
                <w:p w14:paraId="3757BAC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219</w:t>
                  </w:r>
                </w:p>
              </w:tc>
              <w:tc>
                <w:tcPr>
                  <w:tcW w:w="773" w:type="dxa"/>
                  <w:tcBorders>
                    <w:top w:val="nil"/>
                    <w:left w:val="nil"/>
                    <w:bottom w:val="single" w:sz="4" w:space="0" w:color="auto"/>
                    <w:right w:val="single" w:sz="4" w:space="0" w:color="auto"/>
                  </w:tcBorders>
                  <w:shd w:val="clear" w:color="auto" w:fill="auto"/>
                  <w:noWrap/>
                  <w:vAlign w:val="bottom"/>
                  <w:hideMark/>
                </w:tcPr>
                <w:p w14:paraId="3BA4581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66</w:t>
                  </w:r>
                </w:p>
              </w:tc>
              <w:tc>
                <w:tcPr>
                  <w:tcW w:w="773" w:type="dxa"/>
                  <w:tcBorders>
                    <w:top w:val="nil"/>
                    <w:left w:val="nil"/>
                    <w:bottom w:val="single" w:sz="4" w:space="0" w:color="auto"/>
                    <w:right w:val="single" w:sz="4" w:space="0" w:color="auto"/>
                  </w:tcBorders>
                  <w:shd w:val="clear" w:color="auto" w:fill="auto"/>
                  <w:noWrap/>
                  <w:vAlign w:val="bottom"/>
                  <w:hideMark/>
                </w:tcPr>
                <w:p w14:paraId="2AD4D40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89</w:t>
                  </w:r>
                </w:p>
              </w:tc>
              <w:tc>
                <w:tcPr>
                  <w:tcW w:w="773" w:type="dxa"/>
                  <w:tcBorders>
                    <w:top w:val="nil"/>
                    <w:left w:val="nil"/>
                    <w:bottom w:val="single" w:sz="4" w:space="0" w:color="auto"/>
                    <w:right w:val="single" w:sz="4" w:space="0" w:color="auto"/>
                  </w:tcBorders>
                  <w:shd w:val="clear" w:color="auto" w:fill="auto"/>
                  <w:noWrap/>
                  <w:vAlign w:val="bottom"/>
                  <w:hideMark/>
                </w:tcPr>
                <w:p w14:paraId="41D80B8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197</w:t>
                  </w:r>
                </w:p>
              </w:tc>
              <w:tc>
                <w:tcPr>
                  <w:tcW w:w="698" w:type="dxa"/>
                  <w:tcBorders>
                    <w:top w:val="nil"/>
                    <w:left w:val="nil"/>
                    <w:bottom w:val="single" w:sz="4" w:space="0" w:color="auto"/>
                    <w:right w:val="single" w:sz="4" w:space="0" w:color="auto"/>
                  </w:tcBorders>
                  <w:shd w:val="clear" w:color="auto" w:fill="auto"/>
                  <w:noWrap/>
                  <w:vAlign w:val="bottom"/>
                  <w:hideMark/>
                </w:tcPr>
                <w:p w14:paraId="183F303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18</w:t>
                  </w:r>
                </w:p>
              </w:tc>
              <w:tc>
                <w:tcPr>
                  <w:tcW w:w="683" w:type="dxa"/>
                  <w:tcBorders>
                    <w:top w:val="nil"/>
                    <w:left w:val="nil"/>
                    <w:bottom w:val="single" w:sz="4" w:space="0" w:color="auto"/>
                    <w:right w:val="single" w:sz="4" w:space="0" w:color="auto"/>
                  </w:tcBorders>
                  <w:shd w:val="clear" w:color="auto" w:fill="auto"/>
                  <w:noWrap/>
                  <w:vAlign w:val="bottom"/>
                  <w:hideMark/>
                </w:tcPr>
                <w:p w14:paraId="4B2925E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w:t>
                  </w:r>
                </w:p>
              </w:tc>
              <w:tc>
                <w:tcPr>
                  <w:tcW w:w="937" w:type="dxa"/>
                  <w:tcBorders>
                    <w:top w:val="nil"/>
                    <w:left w:val="nil"/>
                    <w:bottom w:val="single" w:sz="4" w:space="0" w:color="auto"/>
                    <w:right w:val="single" w:sz="4" w:space="0" w:color="auto"/>
                  </w:tcBorders>
                  <w:shd w:val="clear" w:color="auto" w:fill="auto"/>
                  <w:noWrap/>
                  <w:vAlign w:val="bottom"/>
                  <w:hideMark/>
                </w:tcPr>
                <w:p w14:paraId="049F5DF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36,112</w:t>
                  </w:r>
                </w:p>
              </w:tc>
            </w:tr>
            <w:tr w:rsidR="00C36AE9" w:rsidRPr="00A020A1" w14:paraId="0E84352B"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339179B0"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Morocco</w:t>
                  </w:r>
                </w:p>
              </w:tc>
              <w:tc>
                <w:tcPr>
                  <w:tcW w:w="874" w:type="dxa"/>
                  <w:tcBorders>
                    <w:top w:val="nil"/>
                    <w:left w:val="nil"/>
                    <w:bottom w:val="single" w:sz="4" w:space="0" w:color="auto"/>
                    <w:right w:val="single" w:sz="4" w:space="0" w:color="auto"/>
                  </w:tcBorders>
                  <w:shd w:val="clear" w:color="auto" w:fill="auto"/>
                  <w:noWrap/>
                  <w:vAlign w:val="bottom"/>
                  <w:hideMark/>
                </w:tcPr>
                <w:p w14:paraId="6EF61FF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28,263</w:t>
                  </w:r>
                </w:p>
              </w:tc>
              <w:tc>
                <w:tcPr>
                  <w:tcW w:w="874" w:type="dxa"/>
                  <w:tcBorders>
                    <w:top w:val="nil"/>
                    <w:left w:val="nil"/>
                    <w:bottom w:val="single" w:sz="4" w:space="0" w:color="auto"/>
                    <w:right w:val="single" w:sz="4" w:space="0" w:color="auto"/>
                  </w:tcBorders>
                  <w:shd w:val="clear" w:color="auto" w:fill="auto"/>
                  <w:noWrap/>
                  <w:vAlign w:val="bottom"/>
                  <w:hideMark/>
                </w:tcPr>
                <w:p w14:paraId="733433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95,945</w:t>
                  </w:r>
                </w:p>
              </w:tc>
              <w:tc>
                <w:tcPr>
                  <w:tcW w:w="875" w:type="dxa"/>
                  <w:tcBorders>
                    <w:top w:val="nil"/>
                    <w:left w:val="nil"/>
                    <w:bottom w:val="single" w:sz="4" w:space="0" w:color="auto"/>
                    <w:right w:val="single" w:sz="4" w:space="0" w:color="auto"/>
                  </w:tcBorders>
                  <w:shd w:val="clear" w:color="auto" w:fill="auto"/>
                  <w:noWrap/>
                  <w:vAlign w:val="bottom"/>
                  <w:hideMark/>
                </w:tcPr>
                <w:p w14:paraId="34AB4BC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130,507</w:t>
                  </w:r>
                </w:p>
              </w:tc>
              <w:tc>
                <w:tcPr>
                  <w:tcW w:w="773" w:type="dxa"/>
                  <w:tcBorders>
                    <w:top w:val="nil"/>
                    <w:left w:val="nil"/>
                    <w:bottom w:val="single" w:sz="4" w:space="0" w:color="auto"/>
                    <w:right w:val="single" w:sz="4" w:space="0" w:color="auto"/>
                  </w:tcBorders>
                  <w:shd w:val="clear" w:color="auto" w:fill="auto"/>
                  <w:noWrap/>
                  <w:vAlign w:val="bottom"/>
                  <w:hideMark/>
                </w:tcPr>
                <w:p w14:paraId="2A86956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7,780</w:t>
                  </w:r>
                </w:p>
              </w:tc>
              <w:tc>
                <w:tcPr>
                  <w:tcW w:w="773" w:type="dxa"/>
                  <w:tcBorders>
                    <w:top w:val="nil"/>
                    <w:left w:val="nil"/>
                    <w:bottom w:val="single" w:sz="4" w:space="0" w:color="auto"/>
                    <w:right w:val="single" w:sz="4" w:space="0" w:color="auto"/>
                  </w:tcBorders>
                  <w:shd w:val="clear" w:color="auto" w:fill="auto"/>
                  <w:noWrap/>
                  <w:vAlign w:val="bottom"/>
                  <w:hideMark/>
                </w:tcPr>
                <w:p w14:paraId="081EDCF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3,809</w:t>
                  </w:r>
                </w:p>
              </w:tc>
              <w:tc>
                <w:tcPr>
                  <w:tcW w:w="773" w:type="dxa"/>
                  <w:tcBorders>
                    <w:top w:val="nil"/>
                    <w:left w:val="nil"/>
                    <w:bottom w:val="single" w:sz="4" w:space="0" w:color="auto"/>
                    <w:right w:val="single" w:sz="4" w:space="0" w:color="auto"/>
                  </w:tcBorders>
                  <w:shd w:val="clear" w:color="auto" w:fill="auto"/>
                  <w:noWrap/>
                  <w:vAlign w:val="bottom"/>
                  <w:hideMark/>
                </w:tcPr>
                <w:p w14:paraId="231011A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2,877</w:t>
                  </w:r>
                </w:p>
              </w:tc>
              <w:tc>
                <w:tcPr>
                  <w:tcW w:w="773" w:type="dxa"/>
                  <w:tcBorders>
                    <w:top w:val="nil"/>
                    <w:left w:val="nil"/>
                    <w:bottom w:val="single" w:sz="4" w:space="0" w:color="auto"/>
                    <w:right w:val="single" w:sz="4" w:space="0" w:color="auto"/>
                  </w:tcBorders>
                  <w:shd w:val="clear" w:color="auto" w:fill="auto"/>
                  <w:noWrap/>
                  <w:vAlign w:val="bottom"/>
                  <w:hideMark/>
                </w:tcPr>
                <w:p w14:paraId="3A81FB4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4,516</w:t>
                  </w:r>
                </w:p>
              </w:tc>
              <w:tc>
                <w:tcPr>
                  <w:tcW w:w="698" w:type="dxa"/>
                  <w:tcBorders>
                    <w:top w:val="nil"/>
                    <w:left w:val="nil"/>
                    <w:bottom w:val="single" w:sz="4" w:space="0" w:color="auto"/>
                    <w:right w:val="single" w:sz="4" w:space="0" w:color="auto"/>
                  </w:tcBorders>
                  <w:shd w:val="clear" w:color="auto" w:fill="auto"/>
                  <w:noWrap/>
                  <w:vAlign w:val="bottom"/>
                  <w:hideMark/>
                </w:tcPr>
                <w:p w14:paraId="27928554"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483</w:t>
                  </w:r>
                </w:p>
              </w:tc>
              <w:tc>
                <w:tcPr>
                  <w:tcW w:w="683" w:type="dxa"/>
                  <w:tcBorders>
                    <w:top w:val="nil"/>
                    <w:left w:val="nil"/>
                    <w:bottom w:val="single" w:sz="4" w:space="0" w:color="auto"/>
                    <w:right w:val="single" w:sz="4" w:space="0" w:color="auto"/>
                  </w:tcBorders>
                  <w:shd w:val="clear" w:color="auto" w:fill="auto"/>
                  <w:noWrap/>
                  <w:vAlign w:val="bottom"/>
                  <w:hideMark/>
                </w:tcPr>
                <w:p w14:paraId="3B119E8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323</w:t>
                  </w:r>
                </w:p>
              </w:tc>
              <w:tc>
                <w:tcPr>
                  <w:tcW w:w="937" w:type="dxa"/>
                  <w:tcBorders>
                    <w:top w:val="nil"/>
                    <w:left w:val="nil"/>
                    <w:bottom w:val="single" w:sz="4" w:space="0" w:color="auto"/>
                    <w:right w:val="single" w:sz="4" w:space="0" w:color="auto"/>
                  </w:tcBorders>
                  <w:shd w:val="clear" w:color="auto" w:fill="auto"/>
                  <w:noWrap/>
                  <w:vAlign w:val="bottom"/>
                  <w:hideMark/>
                </w:tcPr>
                <w:p w14:paraId="2DFAEDD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274,503</w:t>
                  </w:r>
                </w:p>
              </w:tc>
            </w:tr>
            <w:tr w:rsidR="00C36AE9" w:rsidRPr="00A020A1" w14:paraId="25469F5B"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00F86C18"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Syria</w:t>
                  </w:r>
                </w:p>
              </w:tc>
              <w:tc>
                <w:tcPr>
                  <w:tcW w:w="874" w:type="dxa"/>
                  <w:tcBorders>
                    <w:top w:val="nil"/>
                    <w:left w:val="nil"/>
                    <w:bottom w:val="single" w:sz="4" w:space="0" w:color="auto"/>
                    <w:right w:val="single" w:sz="4" w:space="0" w:color="auto"/>
                  </w:tcBorders>
                  <w:shd w:val="clear" w:color="auto" w:fill="auto"/>
                  <w:noWrap/>
                  <w:vAlign w:val="bottom"/>
                  <w:hideMark/>
                </w:tcPr>
                <w:p w14:paraId="555794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2,678</w:t>
                  </w:r>
                </w:p>
              </w:tc>
              <w:tc>
                <w:tcPr>
                  <w:tcW w:w="874" w:type="dxa"/>
                  <w:tcBorders>
                    <w:top w:val="nil"/>
                    <w:left w:val="nil"/>
                    <w:bottom w:val="single" w:sz="4" w:space="0" w:color="auto"/>
                    <w:right w:val="single" w:sz="4" w:space="0" w:color="auto"/>
                  </w:tcBorders>
                  <w:shd w:val="clear" w:color="auto" w:fill="auto"/>
                  <w:noWrap/>
                  <w:vAlign w:val="bottom"/>
                  <w:hideMark/>
                </w:tcPr>
                <w:p w14:paraId="1BE542C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1,870</w:t>
                  </w:r>
                </w:p>
              </w:tc>
              <w:tc>
                <w:tcPr>
                  <w:tcW w:w="875" w:type="dxa"/>
                  <w:tcBorders>
                    <w:top w:val="nil"/>
                    <w:left w:val="nil"/>
                    <w:bottom w:val="single" w:sz="4" w:space="0" w:color="auto"/>
                    <w:right w:val="single" w:sz="4" w:space="0" w:color="auto"/>
                  </w:tcBorders>
                  <w:shd w:val="clear" w:color="auto" w:fill="auto"/>
                  <w:noWrap/>
                  <w:vAlign w:val="bottom"/>
                  <w:hideMark/>
                </w:tcPr>
                <w:p w14:paraId="453EDDC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2,138</w:t>
                  </w:r>
                </w:p>
              </w:tc>
              <w:tc>
                <w:tcPr>
                  <w:tcW w:w="773" w:type="dxa"/>
                  <w:tcBorders>
                    <w:top w:val="nil"/>
                    <w:left w:val="nil"/>
                    <w:bottom w:val="single" w:sz="4" w:space="0" w:color="auto"/>
                    <w:right w:val="single" w:sz="4" w:space="0" w:color="auto"/>
                  </w:tcBorders>
                  <w:shd w:val="clear" w:color="auto" w:fill="auto"/>
                  <w:noWrap/>
                  <w:vAlign w:val="bottom"/>
                  <w:hideMark/>
                </w:tcPr>
                <w:p w14:paraId="17CED1D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842</w:t>
                  </w:r>
                </w:p>
              </w:tc>
              <w:tc>
                <w:tcPr>
                  <w:tcW w:w="773" w:type="dxa"/>
                  <w:tcBorders>
                    <w:top w:val="nil"/>
                    <w:left w:val="nil"/>
                    <w:bottom w:val="single" w:sz="4" w:space="0" w:color="auto"/>
                    <w:right w:val="single" w:sz="4" w:space="0" w:color="auto"/>
                  </w:tcBorders>
                  <w:shd w:val="clear" w:color="auto" w:fill="auto"/>
                  <w:noWrap/>
                  <w:vAlign w:val="bottom"/>
                  <w:hideMark/>
                </w:tcPr>
                <w:p w14:paraId="745507E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995</w:t>
                  </w:r>
                </w:p>
              </w:tc>
              <w:tc>
                <w:tcPr>
                  <w:tcW w:w="773" w:type="dxa"/>
                  <w:tcBorders>
                    <w:top w:val="nil"/>
                    <w:left w:val="nil"/>
                    <w:bottom w:val="single" w:sz="4" w:space="0" w:color="auto"/>
                    <w:right w:val="single" w:sz="4" w:space="0" w:color="auto"/>
                  </w:tcBorders>
                  <w:shd w:val="clear" w:color="auto" w:fill="auto"/>
                  <w:noWrap/>
                  <w:vAlign w:val="bottom"/>
                  <w:hideMark/>
                </w:tcPr>
                <w:p w14:paraId="7D1E4C1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1,646</w:t>
                  </w:r>
                </w:p>
              </w:tc>
              <w:tc>
                <w:tcPr>
                  <w:tcW w:w="773" w:type="dxa"/>
                  <w:tcBorders>
                    <w:top w:val="nil"/>
                    <w:left w:val="nil"/>
                    <w:bottom w:val="single" w:sz="4" w:space="0" w:color="auto"/>
                    <w:right w:val="single" w:sz="4" w:space="0" w:color="auto"/>
                  </w:tcBorders>
                  <w:shd w:val="clear" w:color="auto" w:fill="auto"/>
                  <w:noWrap/>
                  <w:vAlign w:val="bottom"/>
                  <w:hideMark/>
                </w:tcPr>
                <w:p w14:paraId="0E5905E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70</w:t>
                  </w:r>
                </w:p>
              </w:tc>
              <w:tc>
                <w:tcPr>
                  <w:tcW w:w="698" w:type="dxa"/>
                  <w:tcBorders>
                    <w:top w:val="nil"/>
                    <w:left w:val="nil"/>
                    <w:bottom w:val="single" w:sz="4" w:space="0" w:color="auto"/>
                    <w:right w:val="single" w:sz="4" w:space="0" w:color="auto"/>
                  </w:tcBorders>
                  <w:shd w:val="clear" w:color="auto" w:fill="auto"/>
                  <w:noWrap/>
                  <w:vAlign w:val="bottom"/>
                  <w:hideMark/>
                </w:tcPr>
                <w:p w14:paraId="08449E7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w:t>
                  </w:r>
                </w:p>
              </w:tc>
              <w:tc>
                <w:tcPr>
                  <w:tcW w:w="683" w:type="dxa"/>
                  <w:tcBorders>
                    <w:top w:val="nil"/>
                    <w:left w:val="nil"/>
                    <w:bottom w:val="single" w:sz="4" w:space="0" w:color="auto"/>
                    <w:right w:val="single" w:sz="4" w:space="0" w:color="auto"/>
                  </w:tcBorders>
                  <w:shd w:val="clear" w:color="auto" w:fill="auto"/>
                  <w:noWrap/>
                  <w:vAlign w:val="bottom"/>
                  <w:hideMark/>
                </w:tcPr>
                <w:p w14:paraId="4B80783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w:t>
                  </w:r>
                </w:p>
              </w:tc>
              <w:tc>
                <w:tcPr>
                  <w:tcW w:w="937" w:type="dxa"/>
                  <w:tcBorders>
                    <w:top w:val="nil"/>
                    <w:left w:val="nil"/>
                    <w:bottom w:val="single" w:sz="4" w:space="0" w:color="auto"/>
                    <w:right w:val="single" w:sz="4" w:space="0" w:color="auto"/>
                  </w:tcBorders>
                  <w:shd w:val="clear" w:color="auto" w:fill="auto"/>
                  <w:noWrap/>
                  <w:vAlign w:val="bottom"/>
                  <w:hideMark/>
                </w:tcPr>
                <w:p w14:paraId="1A901A1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10,248</w:t>
                  </w:r>
                </w:p>
              </w:tc>
            </w:tr>
            <w:tr w:rsidR="00C36AE9" w:rsidRPr="00A020A1" w14:paraId="59ED3F90"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215C3137"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Tunisia</w:t>
                  </w:r>
                </w:p>
              </w:tc>
              <w:tc>
                <w:tcPr>
                  <w:tcW w:w="874" w:type="dxa"/>
                  <w:tcBorders>
                    <w:top w:val="nil"/>
                    <w:left w:val="nil"/>
                    <w:bottom w:val="single" w:sz="4" w:space="0" w:color="auto"/>
                    <w:right w:val="single" w:sz="4" w:space="0" w:color="auto"/>
                  </w:tcBorders>
                  <w:shd w:val="clear" w:color="auto" w:fill="auto"/>
                  <w:noWrap/>
                  <w:vAlign w:val="bottom"/>
                  <w:hideMark/>
                </w:tcPr>
                <w:p w14:paraId="68D8C5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13,293</w:t>
                  </w:r>
                </w:p>
              </w:tc>
              <w:tc>
                <w:tcPr>
                  <w:tcW w:w="874" w:type="dxa"/>
                  <w:tcBorders>
                    <w:top w:val="nil"/>
                    <w:left w:val="nil"/>
                    <w:bottom w:val="single" w:sz="4" w:space="0" w:color="auto"/>
                    <w:right w:val="single" w:sz="4" w:space="0" w:color="auto"/>
                  </w:tcBorders>
                  <w:shd w:val="clear" w:color="auto" w:fill="auto"/>
                  <w:noWrap/>
                  <w:vAlign w:val="bottom"/>
                  <w:hideMark/>
                </w:tcPr>
                <w:p w14:paraId="5F2073E3"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23,569</w:t>
                  </w:r>
                </w:p>
              </w:tc>
              <w:tc>
                <w:tcPr>
                  <w:tcW w:w="875" w:type="dxa"/>
                  <w:tcBorders>
                    <w:top w:val="nil"/>
                    <w:left w:val="nil"/>
                    <w:bottom w:val="single" w:sz="4" w:space="0" w:color="auto"/>
                    <w:right w:val="single" w:sz="4" w:space="0" w:color="auto"/>
                  </w:tcBorders>
                  <w:shd w:val="clear" w:color="auto" w:fill="auto"/>
                  <w:noWrap/>
                  <w:vAlign w:val="bottom"/>
                  <w:hideMark/>
                </w:tcPr>
                <w:p w14:paraId="7B0AC359"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11,566</w:t>
                  </w:r>
                </w:p>
              </w:tc>
              <w:tc>
                <w:tcPr>
                  <w:tcW w:w="773" w:type="dxa"/>
                  <w:tcBorders>
                    <w:top w:val="nil"/>
                    <w:left w:val="nil"/>
                    <w:bottom w:val="single" w:sz="4" w:space="0" w:color="auto"/>
                    <w:right w:val="single" w:sz="4" w:space="0" w:color="auto"/>
                  </w:tcBorders>
                  <w:shd w:val="clear" w:color="auto" w:fill="auto"/>
                  <w:noWrap/>
                  <w:vAlign w:val="bottom"/>
                  <w:hideMark/>
                </w:tcPr>
                <w:p w14:paraId="66F51F25"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2,148</w:t>
                  </w:r>
                </w:p>
              </w:tc>
              <w:tc>
                <w:tcPr>
                  <w:tcW w:w="773" w:type="dxa"/>
                  <w:tcBorders>
                    <w:top w:val="nil"/>
                    <w:left w:val="nil"/>
                    <w:bottom w:val="single" w:sz="4" w:space="0" w:color="auto"/>
                    <w:right w:val="single" w:sz="4" w:space="0" w:color="auto"/>
                  </w:tcBorders>
                  <w:shd w:val="clear" w:color="auto" w:fill="auto"/>
                  <w:noWrap/>
                  <w:vAlign w:val="bottom"/>
                  <w:hideMark/>
                </w:tcPr>
                <w:p w14:paraId="64B8CB5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1,942</w:t>
                  </w:r>
                </w:p>
              </w:tc>
              <w:tc>
                <w:tcPr>
                  <w:tcW w:w="773" w:type="dxa"/>
                  <w:tcBorders>
                    <w:top w:val="nil"/>
                    <w:left w:val="nil"/>
                    <w:bottom w:val="single" w:sz="4" w:space="0" w:color="auto"/>
                    <w:right w:val="single" w:sz="4" w:space="0" w:color="auto"/>
                  </w:tcBorders>
                  <w:shd w:val="clear" w:color="auto" w:fill="auto"/>
                  <w:noWrap/>
                  <w:vAlign w:val="bottom"/>
                  <w:hideMark/>
                </w:tcPr>
                <w:p w14:paraId="205DE74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1,364</w:t>
                  </w:r>
                </w:p>
              </w:tc>
              <w:tc>
                <w:tcPr>
                  <w:tcW w:w="773" w:type="dxa"/>
                  <w:tcBorders>
                    <w:top w:val="nil"/>
                    <w:left w:val="nil"/>
                    <w:bottom w:val="single" w:sz="4" w:space="0" w:color="auto"/>
                    <w:right w:val="single" w:sz="4" w:space="0" w:color="auto"/>
                  </w:tcBorders>
                  <w:shd w:val="clear" w:color="auto" w:fill="auto"/>
                  <w:noWrap/>
                  <w:vAlign w:val="bottom"/>
                  <w:hideMark/>
                </w:tcPr>
                <w:p w14:paraId="4D7F6A3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4,242</w:t>
                  </w:r>
                </w:p>
              </w:tc>
              <w:tc>
                <w:tcPr>
                  <w:tcW w:w="698" w:type="dxa"/>
                  <w:tcBorders>
                    <w:top w:val="nil"/>
                    <w:left w:val="nil"/>
                    <w:bottom w:val="single" w:sz="4" w:space="0" w:color="auto"/>
                    <w:right w:val="single" w:sz="4" w:space="0" w:color="auto"/>
                  </w:tcBorders>
                  <w:shd w:val="clear" w:color="auto" w:fill="auto"/>
                  <w:noWrap/>
                  <w:vAlign w:val="bottom"/>
                  <w:hideMark/>
                </w:tcPr>
                <w:p w14:paraId="2C1B63E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362</w:t>
                  </w:r>
                </w:p>
              </w:tc>
              <w:tc>
                <w:tcPr>
                  <w:tcW w:w="683" w:type="dxa"/>
                  <w:tcBorders>
                    <w:top w:val="nil"/>
                    <w:left w:val="nil"/>
                    <w:bottom w:val="single" w:sz="4" w:space="0" w:color="auto"/>
                    <w:right w:val="single" w:sz="4" w:space="0" w:color="auto"/>
                  </w:tcBorders>
                  <w:shd w:val="clear" w:color="auto" w:fill="auto"/>
                  <w:noWrap/>
                  <w:vAlign w:val="bottom"/>
                  <w:hideMark/>
                </w:tcPr>
                <w:p w14:paraId="31D4622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278</w:t>
                  </w:r>
                </w:p>
              </w:tc>
              <w:tc>
                <w:tcPr>
                  <w:tcW w:w="937" w:type="dxa"/>
                  <w:tcBorders>
                    <w:top w:val="nil"/>
                    <w:left w:val="nil"/>
                    <w:bottom w:val="single" w:sz="4" w:space="0" w:color="auto"/>
                    <w:right w:val="single" w:sz="4" w:space="0" w:color="auto"/>
                  </w:tcBorders>
                  <w:shd w:val="clear" w:color="auto" w:fill="auto"/>
                  <w:noWrap/>
                  <w:vAlign w:val="bottom"/>
                  <w:hideMark/>
                </w:tcPr>
                <w:p w14:paraId="3BC6EFE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58,764</w:t>
                  </w:r>
                </w:p>
              </w:tc>
            </w:tr>
            <w:tr w:rsidR="00C36AE9" w:rsidRPr="00A020A1" w14:paraId="5D2402A3"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7DAC5352"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Turkey</w:t>
                  </w:r>
                </w:p>
              </w:tc>
              <w:tc>
                <w:tcPr>
                  <w:tcW w:w="874" w:type="dxa"/>
                  <w:tcBorders>
                    <w:top w:val="nil"/>
                    <w:left w:val="nil"/>
                    <w:bottom w:val="single" w:sz="4" w:space="0" w:color="auto"/>
                    <w:right w:val="single" w:sz="4" w:space="0" w:color="auto"/>
                  </w:tcBorders>
                  <w:shd w:val="clear" w:color="auto" w:fill="auto"/>
                  <w:noWrap/>
                  <w:vAlign w:val="bottom"/>
                  <w:hideMark/>
                </w:tcPr>
                <w:p w14:paraId="5705731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34,547</w:t>
                  </w:r>
                </w:p>
              </w:tc>
              <w:tc>
                <w:tcPr>
                  <w:tcW w:w="874" w:type="dxa"/>
                  <w:tcBorders>
                    <w:top w:val="nil"/>
                    <w:left w:val="nil"/>
                    <w:bottom w:val="single" w:sz="4" w:space="0" w:color="auto"/>
                    <w:right w:val="single" w:sz="4" w:space="0" w:color="auto"/>
                  </w:tcBorders>
                  <w:shd w:val="clear" w:color="auto" w:fill="auto"/>
                  <w:noWrap/>
                  <w:vAlign w:val="bottom"/>
                  <w:hideMark/>
                </w:tcPr>
                <w:p w14:paraId="071D0E6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6,871</w:t>
                  </w:r>
                </w:p>
              </w:tc>
              <w:tc>
                <w:tcPr>
                  <w:tcW w:w="875" w:type="dxa"/>
                  <w:tcBorders>
                    <w:top w:val="nil"/>
                    <w:left w:val="nil"/>
                    <w:bottom w:val="single" w:sz="4" w:space="0" w:color="auto"/>
                    <w:right w:val="single" w:sz="4" w:space="0" w:color="auto"/>
                  </w:tcBorders>
                  <w:shd w:val="clear" w:color="auto" w:fill="auto"/>
                  <w:noWrap/>
                  <w:vAlign w:val="bottom"/>
                  <w:hideMark/>
                </w:tcPr>
                <w:p w14:paraId="00BE3F1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14,073</w:t>
                  </w:r>
                </w:p>
              </w:tc>
              <w:tc>
                <w:tcPr>
                  <w:tcW w:w="773" w:type="dxa"/>
                  <w:tcBorders>
                    <w:top w:val="nil"/>
                    <w:left w:val="nil"/>
                    <w:bottom w:val="single" w:sz="4" w:space="0" w:color="auto"/>
                    <w:right w:val="single" w:sz="4" w:space="0" w:color="auto"/>
                  </w:tcBorders>
                  <w:shd w:val="clear" w:color="auto" w:fill="auto"/>
                  <w:noWrap/>
                  <w:vAlign w:val="bottom"/>
                  <w:hideMark/>
                </w:tcPr>
                <w:p w14:paraId="1D88102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3,118</w:t>
                  </w:r>
                </w:p>
              </w:tc>
              <w:tc>
                <w:tcPr>
                  <w:tcW w:w="773" w:type="dxa"/>
                  <w:tcBorders>
                    <w:top w:val="nil"/>
                    <w:left w:val="nil"/>
                    <w:bottom w:val="single" w:sz="4" w:space="0" w:color="auto"/>
                    <w:right w:val="single" w:sz="4" w:space="0" w:color="auto"/>
                  </w:tcBorders>
                  <w:shd w:val="clear" w:color="auto" w:fill="auto"/>
                  <w:noWrap/>
                  <w:vAlign w:val="bottom"/>
                  <w:hideMark/>
                </w:tcPr>
                <w:p w14:paraId="07DF9E9B"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2,088</w:t>
                  </w:r>
                </w:p>
              </w:tc>
              <w:tc>
                <w:tcPr>
                  <w:tcW w:w="773" w:type="dxa"/>
                  <w:tcBorders>
                    <w:top w:val="nil"/>
                    <w:left w:val="nil"/>
                    <w:bottom w:val="single" w:sz="4" w:space="0" w:color="auto"/>
                    <w:right w:val="single" w:sz="4" w:space="0" w:color="auto"/>
                  </w:tcBorders>
                  <w:shd w:val="clear" w:color="auto" w:fill="auto"/>
                  <w:noWrap/>
                  <w:vAlign w:val="bottom"/>
                  <w:hideMark/>
                </w:tcPr>
                <w:p w14:paraId="28D44C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1,084</w:t>
                  </w:r>
                </w:p>
              </w:tc>
              <w:tc>
                <w:tcPr>
                  <w:tcW w:w="773" w:type="dxa"/>
                  <w:tcBorders>
                    <w:top w:val="nil"/>
                    <w:left w:val="nil"/>
                    <w:bottom w:val="single" w:sz="4" w:space="0" w:color="auto"/>
                    <w:right w:val="single" w:sz="4" w:space="0" w:color="auto"/>
                  </w:tcBorders>
                  <w:shd w:val="clear" w:color="auto" w:fill="auto"/>
                  <w:noWrap/>
                  <w:vAlign w:val="bottom"/>
                  <w:hideMark/>
                </w:tcPr>
                <w:p w14:paraId="7383F46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1,448</w:t>
                  </w:r>
                </w:p>
              </w:tc>
              <w:tc>
                <w:tcPr>
                  <w:tcW w:w="698" w:type="dxa"/>
                  <w:tcBorders>
                    <w:top w:val="nil"/>
                    <w:left w:val="nil"/>
                    <w:bottom w:val="single" w:sz="4" w:space="0" w:color="auto"/>
                    <w:right w:val="single" w:sz="4" w:space="0" w:color="auto"/>
                  </w:tcBorders>
                  <w:shd w:val="clear" w:color="auto" w:fill="auto"/>
                  <w:noWrap/>
                  <w:vAlign w:val="bottom"/>
                  <w:hideMark/>
                </w:tcPr>
                <w:p w14:paraId="2844FC7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240</w:t>
                  </w:r>
                </w:p>
              </w:tc>
              <w:tc>
                <w:tcPr>
                  <w:tcW w:w="683" w:type="dxa"/>
                  <w:tcBorders>
                    <w:top w:val="nil"/>
                    <w:left w:val="nil"/>
                    <w:bottom w:val="single" w:sz="4" w:space="0" w:color="auto"/>
                    <w:right w:val="single" w:sz="4" w:space="0" w:color="auto"/>
                  </w:tcBorders>
                  <w:shd w:val="clear" w:color="auto" w:fill="auto"/>
                  <w:noWrap/>
                  <w:vAlign w:val="bottom"/>
                  <w:hideMark/>
                </w:tcPr>
                <w:p w14:paraId="79960AA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371</w:t>
                  </w:r>
                </w:p>
              </w:tc>
              <w:tc>
                <w:tcPr>
                  <w:tcW w:w="937" w:type="dxa"/>
                  <w:tcBorders>
                    <w:top w:val="nil"/>
                    <w:left w:val="nil"/>
                    <w:bottom w:val="single" w:sz="4" w:space="0" w:color="auto"/>
                    <w:right w:val="single" w:sz="4" w:space="0" w:color="auto"/>
                  </w:tcBorders>
                  <w:shd w:val="clear" w:color="auto" w:fill="auto"/>
                  <w:noWrap/>
                  <w:vAlign w:val="bottom"/>
                  <w:hideMark/>
                </w:tcPr>
                <w:p w14:paraId="0C2406C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63,840</w:t>
                  </w:r>
                </w:p>
              </w:tc>
            </w:tr>
            <w:tr w:rsidR="00C36AE9" w:rsidRPr="00A020A1" w14:paraId="31D41A83"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49860FF7" w14:textId="77777777" w:rsidR="00C36AE9" w:rsidRPr="00A661E2" w:rsidRDefault="00C36AE9" w:rsidP="00CA2D4B">
                  <w:pPr>
                    <w:spacing w:after="0" w:line="240" w:lineRule="auto"/>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Yemen</w:t>
                  </w:r>
                </w:p>
              </w:tc>
              <w:tc>
                <w:tcPr>
                  <w:tcW w:w="874" w:type="dxa"/>
                  <w:tcBorders>
                    <w:top w:val="nil"/>
                    <w:left w:val="nil"/>
                    <w:bottom w:val="single" w:sz="4" w:space="0" w:color="auto"/>
                    <w:right w:val="single" w:sz="4" w:space="0" w:color="auto"/>
                  </w:tcBorders>
                  <w:shd w:val="clear" w:color="auto" w:fill="auto"/>
                  <w:noWrap/>
                  <w:vAlign w:val="bottom"/>
                  <w:hideMark/>
                </w:tcPr>
                <w:p w14:paraId="371F4E06"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48,315</w:t>
                  </w:r>
                </w:p>
              </w:tc>
              <w:tc>
                <w:tcPr>
                  <w:tcW w:w="874" w:type="dxa"/>
                  <w:tcBorders>
                    <w:top w:val="nil"/>
                    <w:left w:val="nil"/>
                    <w:bottom w:val="single" w:sz="4" w:space="0" w:color="auto"/>
                    <w:right w:val="single" w:sz="4" w:space="0" w:color="auto"/>
                  </w:tcBorders>
                  <w:shd w:val="clear" w:color="auto" w:fill="auto"/>
                  <w:noWrap/>
                  <w:vAlign w:val="bottom"/>
                  <w:hideMark/>
                </w:tcPr>
                <w:p w14:paraId="4701071C"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1,170</w:t>
                  </w:r>
                </w:p>
              </w:tc>
              <w:tc>
                <w:tcPr>
                  <w:tcW w:w="875" w:type="dxa"/>
                  <w:tcBorders>
                    <w:top w:val="nil"/>
                    <w:left w:val="nil"/>
                    <w:bottom w:val="single" w:sz="4" w:space="0" w:color="auto"/>
                    <w:right w:val="single" w:sz="4" w:space="0" w:color="auto"/>
                  </w:tcBorders>
                  <w:shd w:val="clear" w:color="auto" w:fill="auto"/>
                  <w:noWrap/>
                  <w:vAlign w:val="bottom"/>
                  <w:hideMark/>
                </w:tcPr>
                <w:p w14:paraId="0D7A893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1,066</w:t>
                  </w:r>
                </w:p>
              </w:tc>
              <w:tc>
                <w:tcPr>
                  <w:tcW w:w="773" w:type="dxa"/>
                  <w:tcBorders>
                    <w:top w:val="nil"/>
                    <w:left w:val="nil"/>
                    <w:bottom w:val="single" w:sz="4" w:space="0" w:color="auto"/>
                    <w:right w:val="single" w:sz="4" w:space="0" w:color="auto"/>
                  </w:tcBorders>
                  <w:shd w:val="clear" w:color="auto" w:fill="auto"/>
                  <w:noWrap/>
                  <w:vAlign w:val="bottom"/>
                  <w:hideMark/>
                </w:tcPr>
                <w:p w14:paraId="30EF378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51</w:t>
                  </w:r>
                </w:p>
              </w:tc>
              <w:tc>
                <w:tcPr>
                  <w:tcW w:w="773" w:type="dxa"/>
                  <w:tcBorders>
                    <w:top w:val="nil"/>
                    <w:left w:val="nil"/>
                    <w:bottom w:val="single" w:sz="4" w:space="0" w:color="auto"/>
                    <w:right w:val="single" w:sz="4" w:space="0" w:color="auto"/>
                  </w:tcBorders>
                  <w:shd w:val="clear" w:color="auto" w:fill="auto"/>
                  <w:noWrap/>
                  <w:vAlign w:val="bottom"/>
                  <w:hideMark/>
                </w:tcPr>
                <w:p w14:paraId="6433395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w:t>
                  </w:r>
                </w:p>
              </w:tc>
              <w:tc>
                <w:tcPr>
                  <w:tcW w:w="773" w:type="dxa"/>
                  <w:tcBorders>
                    <w:top w:val="nil"/>
                    <w:left w:val="nil"/>
                    <w:bottom w:val="single" w:sz="4" w:space="0" w:color="auto"/>
                    <w:right w:val="single" w:sz="4" w:space="0" w:color="auto"/>
                  </w:tcBorders>
                  <w:shd w:val="clear" w:color="auto" w:fill="auto"/>
                  <w:noWrap/>
                  <w:vAlign w:val="bottom"/>
                  <w:hideMark/>
                </w:tcPr>
                <w:p w14:paraId="1C2BE15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671</w:t>
                  </w:r>
                </w:p>
              </w:tc>
              <w:tc>
                <w:tcPr>
                  <w:tcW w:w="773" w:type="dxa"/>
                  <w:tcBorders>
                    <w:top w:val="nil"/>
                    <w:left w:val="nil"/>
                    <w:bottom w:val="single" w:sz="4" w:space="0" w:color="auto"/>
                    <w:right w:val="single" w:sz="4" w:space="0" w:color="auto"/>
                  </w:tcBorders>
                  <w:shd w:val="clear" w:color="auto" w:fill="auto"/>
                  <w:noWrap/>
                  <w:vAlign w:val="bottom"/>
                  <w:hideMark/>
                </w:tcPr>
                <w:p w14:paraId="5A710140"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228</w:t>
                  </w:r>
                </w:p>
              </w:tc>
              <w:tc>
                <w:tcPr>
                  <w:tcW w:w="698" w:type="dxa"/>
                  <w:tcBorders>
                    <w:top w:val="nil"/>
                    <w:left w:val="nil"/>
                    <w:bottom w:val="single" w:sz="4" w:space="0" w:color="auto"/>
                    <w:right w:val="single" w:sz="4" w:space="0" w:color="auto"/>
                  </w:tcBorders>
                  <w:shd w:val="clear" w:color="auto" w:fill="auto"/>
                  <w:noWrap/>
                  <w:vAlign w:val="bottom"/>
                  <w:hideMark/>
                </w:tcPr>
                <w:p w14:paraId="3C49DFF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w:t>
                  </w:r>
                </w:p>
              </w:tc>
              <w:tc>
                <w:tcPr>
                  <w:tcW w:w="683" w:type="dxa"/>
                  <w:tcBorders>
                    <w:top w:val="nil"/>
                    <w:left w:val="nil"/>
                    <w:bottom w:val="single" w:sz="4" w:space="0" w:color="auto"/>
                    <w:right w:val="single" w:sz="4" w:space="0" w:color="auto"/>
                  </w:tcBorders>
                  <w:shd w:val="clear" w:color="auto" w:fill="auto"/>
                  <w:noWrap/>
                  <w:vAlign w:val="bottom"/>
                  <w:hideMark/>
                </w:tcPr>
                <w:p w14:paraId="79231B1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9</w:t>
                  </w:r>
                </w:p>
              </w:tc>
              <w:tc>
                <w:tcPr>
                  <w:tcW w:w="937" w:type="dxa"/>
                  <w:tcBorders>
                    <w:top w:val="nil"/>
                    <w:left w:val="nil"/>
                    <w:bottom w:val="single" w:sz="4" w:space="0" w:color="auto"/>
                    <w:right w:val="single" w:sz="4" w:space="0" w:color="auto"/>
                  </w:tcBorders>
                  <w:shd w:val="clear" w:color="auto" w:fill="auto"/>
                  <w:noWrap/>
                  <w:vAlign w:val="bottom"/>
                  <w:hideMark/>
                </w:tcPr>
                <w:p w14:paraId="52D433C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51,547</w:t>
                  </w:r>
                </w:p>
              </w:tc>
            </w:tr>
            <w:tr w:rsidR="00C36AE9" w:rsidRPr="00A020A1" w14:paraId="2A4C4F71" w14:textId="77777777" w:rsidTr="00CA2D4B">
              <w:trPr>
                <w:trHeight w:val="288"/>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3109E1AB" w14:textId="77777777" w:rsidR="00C36AE9" w:rsidRPr="00A661E2" w:rsidRDefault="00C36AE9" w:rsidP="00CA2D4B">
                  <w:pPr>
                    <w:spacing w:after="0" w:line="240" w:lineRule="auto"/>
                    <w:rPr>
                      <w:rFonts w:asciiTheme="minorHAnsi" w:eastAsia="Times New Roman" w:hAnsiTheme="minorHAnsi" w:cstheme="minorHAnsi"/>
                      <w:b/>
                      <w:bCs/>
                      <w:color w:val="000000"/>
                      <w:sz w:val="20"/>
                      <w:szCs w:val="20"/>
                    </w:rPr>
                  </w:pPr>
                  <w:r w:rsidRPr="00A661E2">
                    <w:rPr>
                      <w:rFonts w:asciiTheme="minorHAnsi" w:eastAsia="Times New Roman" w:hAnsiTheme="minorHAnsi" w:cstheme="minorHAnsi"/>
                      <w:b/>
                      <w:bCs/>
                      <w:color w:val="000000"/>
                      <w:sz w:val="20"/>
                      <w:szCs w:val="20"/>
                    </w:rPr>
                    <w:t>Totals</w:t>
                  </w:r>
                </w:p>
              </w:tc>
              <w:tc>
                <w:tcPr>
                  <w:tcW w:w="874" w:type="dxa"/>
                  <w:tcBorders>
                    <w:top w:val="nil"/>
                    <w:left w:val="nil"/>
                    <w:bottom w:val="single" w:sz="4" w:space="0" w:color="auto"/>
                    <w:right w:val="single" w:sz="4" w:space="0" w:color="auto"/>
                  </w:tcBorders>
                  <w:shd w:val="clear" w:color="auto" w:fill="auto"/>
                  <w:noWrap/>
                  <w:vAlign w:val="bottom"/>
                  <w:hideMark/>
                </w:tcPr>
                <w:p w14:paraId="63231AEF" w14:textId="77777777" w:rsidR="00C36AE9" w:rsidRPr="00A661E2" w:rsidRDefault="00C36AE9" w:rsidP="00CA2D4B">
                  <w:pPr>
                    <w:spacing w:after="0" w:line="240" w:lineRule="auto"/>
                    <w:jc w:val="right"/>
                    <w:rPr>
                      <w:rFonts w:asciiTheme="minorHAnsi" w:eastAsia="Times New Roman" w:hAnsiTheme="minorHAnsi" w:cstheme="minorHAnsi"/>
                      <w:color w:val="000000"/>
                      <w:sz w:val="19"/>
                      <w:szCs w:val="19"/>
                    </w:rPr>
                  </w:pPr>
                  <w:r w:rsidRPr="00A661E2">
                    <w:rPr>
                      <w:rFonts w:asciiTheme="minorHAnsi" w:eastAsia="Times New Roman" w:hAnsiTheme="minorHAnsi" w:cstheme="minorHAnsi"/>
                      <w:color w:val="000000"/>
                      <w:sz w:val="19"/>
                      <w:szCs w:val="19"/>
                    </w:rPr>
                    <w:t>323,418</w:t>
                  </w:r>
                </w:p>
              </w:tc>
              <w:tc>
                <w:tcPr>
                  <w:tcW w:w="874" w:type="dxa"/>
                  <w:tcBorders>
                    <w:top w:val="nil"/>
                    <w:left w:val="nil"/>
                    <w:bottom w:val="single" w:sz="4" w:space="0" w:color="auto"/>
                    <w:right w:val="single" w:sz="4" w:space="0" w:color="auto"/>
                  </w:tcBorders>
                  <w:shd w:val="clear" w:color="auto" w:fill="auto"/>
                  <w:noWrap/>
                  <w:vAlign w:val="bottom"/>
                  <w:hideMark/>
                </w:tcPr>
                <w:p w14:paraId="54CD3D68"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171,992</w:t>
                  </w:r>
                </w:p>
              </w:tc>
              <w:tc>
                <w:tcPr>
                  <w:tcW w:w="875" w:type="dxa"/>
                  <w:tcBorders>
                    <w:top w:val="nil"/>
                    <w:left w:val="nil"/>
                    <w:bottom w:val="single" w:sz="4" w:space="0" w:color="auto"/>
                    <w:right w:val="single" w:sz="4" w:space="0" w:color="auto"/>
                  </w:tcBorders>
                  <w:shd w:val="clear" w:color="auto" w:fill="auto"/>
                  <w:noWrap/>
                  <w:vAlign w:val="bottom"/>
                  <w:hideMark/>
                </w:tcPr>
                <w:p w14:paraId="60B99EEA"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201,475</w:t>
                  </w:r>
                </w:p>
              </w:tc>
              <w:tc>
                <w:tcPr>
                  <w:tcW w:w="773" w:type="dxa"/>
                  <w:tcBorders>
                    <w:top w:val="nil"/>
                    <w:left w:val="nil"/>
                    <w:bottom w:val="single" w:sz="4" w:space="0" w:color="auto"/>
                    <w:right w:val="single" w:sz="4" w:space="0" w:color="auto"/>
                  </w:tcBorders>
                  <w:shd w:val="clear" w:color="auto" w:fill="auto"/>
                  <w:noWrap/>
                  <w:vAlign w:val="bottom"/>
                  <w:hideMark/>
                </w:tcPr>
                <w:p w14:paraId="4C125292"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27,883</w:t>
                  </w:r>
                </w:p>
              </w:tc>
              <w:tc>
                <w:tcPr>
                  <w:tcW w:w="773" w:type="dxa"/>
                  <w:tcBorders>
                    <w:top w:val="nil"/>
                    <w:left w:val="nil"/>
                    <w:bottom w:val="single" w:sz="4" w:space="0" w:color="auto"/>
                    <w:right w:val="single" w:sz="4" w:space="0" w:color="auto"/>
                  </w:tcBorders>
                  <w:shd w:val="clear" w:color="auto" w:fill="auto"/>
                  <w:noWrap/>
                  <w:vAlign w:val="bottom"/>
                  <w:hideMark/>
                </w:tcPr>
                <w:p w14:paraId="75F68387"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19,876</w:t>
                  </w:r>
                </w:p>
              </w:tc>
              <w:tc>
                <w:tcPr>
                  <w:tcW w:w="773" w:type="dxa"/>
                  <w:tcBorders>
                    <w:top w:val="nil"/>
                    <w:left w:val="nil"/>
                    <w:bottom w:val="single" w:sz="4" w:space="0" w:color="auto"/>
                    <w:right w:val="single" w:sz="4" w:space="0" w:color="auto"/>
                  </w:tcBorders>
                  <w:shd w:val="clear" w:color="auto" w:fill="auto"/>
                  <w:noWrap/>
                  <w:vAlign w:val="bottom"/>
                  <w:hideMark/>
                </w:tcPr>
                <w:p w14:paraId="0D20BFBE"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14,324</w:t>
                  </w:r>
                </w:p>
              </w:tc>
              <w:tc>
                <w:tcPr>
                  <w:tcW w:w="773" w:type="dxa"/>
                  <w:tcBorders>
                    <w:top w:val="nil"/>
                    <w:left w:val="nil"/>
                    <w:bottom w:val="single" w:sz="4" w:space="0" w:color="auto"/>
                    <w:right w:val="single" w:sz="4" w:space="0" w:color="auto"/>
                  </w:tcBorders>
                  <w:shd w:val="clear" w:color="auto" w:fill="auto"/>
                  <w:noWrap/>
                  <w:vAlign w:val="bottom"/>
                  <w:hideMark/>
                </w:tcPr>
                <w:p w14:paraId="3C688C81"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17,478</w:t>
                  </w:r>
                </w:p>
              </w:tc>
              <w:tc>
                <w:tcPr>
                  <w:tcW w:w="698" w:type="dxa"/>
                  <w:tcBorders>
                    <w:top w:val="nil"/>
                    <w:left w:val="nil"/>
                    <w:bottom w:val="single" w:sz="4" w:space="0" w:color="auto"/>
                    <w:right w:val="single" w:sz="4" w:space="0" w:color="auto"/>
                  </w:tcBorders>
                  <w:shd w:val="clear" w:color="auto" w:fill="auto"/>
                  <w:noWrap/>
                  <w:vAlign w:val="bottom"/>
                  <w:hideMark/>
                </w:tcPr>
                <w:p w14:paraId="11E2F859"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1,559</w:t>
                  </w:r>
                </w:p>
              </w:tc>
              <w:tc>
                <w:tcPr>
                  <w:tcW w:w="683" w:type="dxa"/>
                  <w:tcBorders>
                    <w:top w:val="nil"/>
                    <w:left w:val="nil"/>
                    <w:bottom w:val="single" w:sz="4" w:space="0" w:color="auto"/>
                    <w:right w:val="single" w:sz="4" w:space="0" w:color="auto"/>
                  </w:tcBorders>
                  <w:shd w:val="clear" w:color="auto" w:fill="auto"/>
                  <w:noWrap/>
                  <w:vAlign w:val="bottom"/>
                  <w:hideMark/>
                </w:tcPr>
                <w:p w14:paraId="4B5E2CBF"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1,364</w:t>
                  </w:r>
                </w:p>
              </w:tc>
              <w:tc>
                <w:tcPr>
                  <w:tcW w:w="937" w:type="dxa"/>
                  <w:tcBorders>
                    <w:top w:val="nil"/>
                    <w:left w:val="nil"/>
                    <w:bottom w:val="single" w:sz="4" w:space="0" w:color="auto"/>
                    <w:right w:val="single" w:sz="4" w:space="0" w:color="auto"/>
                  </w:tcBorders>
                  <w:shd w:val="clear" w:color="000000" w:fill="FFFF00"/>
                  <w:noWrap/>
                  <w:vAlign w:val="bottom"/>
                  <w:hideMark/>
                </w:tcPr>
                <w:p w14:paraId="76E780FD" w14:textId="77777777" w:rsidR="00C36AE9" w:rsidRPr="00A661E2" w:rsidRDefault="00C36AE9" w:rsidP="00CA2D4B">
                  <w:pPr>
                    <w:spacing w:after="0" w:line="240" w:lineRule="auto"/>
                    <w:jc w:val="right"/>
                    <w:rPr>
                      <w:rFonts w:asciiTheme="minorHAnsi" w:eastAsia="Times New Roman" w:hAnsiTheme="minorHAnsi" w:cstheme="minorHAnsi"/>
                      <w:color w:val="000000"/>
                      <w:sz w:val="20"/>
                      <w:szCs w:val="20"/>
                    </w:rPr>
                  </w:pPr>
                  <w:r w:rsidRPr="00A661E2">
                    <w:rPr>
                      <w:rFonts w:asciiTheme="minorHAnsi" w:eastAsia="Times New Roman" w:hAnsiTheme="minorHAnsi" w:cstheme="minorHAnsi"/>
                      <w:color w:val="000000"/>
                      <w:sz w:val="20"/>
                      <w:szCs w:val="20"/>
                    </w:rPr>
                    <w:t>779,369</w:t>
                  </w:r>
                </w:p>
              </w:tc>
            </w:tr>
          </w:tbl>
          <w:p w14:paraId="4C905A52" w14:textId="77777777" w:rsidR="00C36AE9" w:rsidRDefault="00C36AE9" w:rsidP="00CA2D4B">
            <w:pPr>
              <w:rPr>
                <w:rFonts w:cs="Times New Roman"/>
                <w:szCs w:val="24"/>
              </w:rPr>
            </w:pPr>
          </w:p>
          <w:p w14:paraId="58E5E570" w14:textId="77777777" w:rsidR="00C36AE9" w:rsidRPr="00840937" w:rsidRDefault="00C36AE9" w:rsidP="00CA2D4B">
            <w:pPr>
              <w:rPr>
                <w:rFonts w:asciiTheme="minorHAnsi" w:hAnsiTheme="minorHAnsi" w:cstheme="minorHAnsi"/>
                <w:sz w:val="22"/>
              </w:rPr>
            </w:pPr>
            <w:r w:rsidRPr="00840937">
              <w:rPr>
                <w:rFonts w:asciiTheme="minorHAnsi" w:hAnsiTheme="minorHAnsi" w:cstheme="minorHAnsi"/>
                <w:sz w:val="22"/>
              </w:rPr>
              <w:t>(* 26,681 not known and excluded)</w:t>
            </w:r>
          </w:p>
          <w:p w14:paraId="401D00FF" w14:textId="77777777" w:rsidR="00C36AE9" w:rsidRDefault="00C36AE9" w:rsidP="00E118B4">
            <w:pPr>
              <w:rPr>
                <w:rFonts w:cs="Times New Roman"/>
                <w:b/>
                <w:bCs/>
                <w:szCs w:val="24"/>
              </w:rPr>
            </w:pPr>
          </w:p>
          <w:p w14:paraId="33BC1C77" w14:textId="77777777" w:rsidR="00C36AE9" w:rsidRDefault="00C36AE9" w:rsidP="00CA2D4B">
            <w:pPr>
              <w:jc w:val="center"/>
              <w:rPr>
                <w:rFonts w:cs="Times New Roman"/>
                <w:b/>
                <w:bCs/>
                <w:szCs w:val="24"/>
              </w:rPr>
            </w:pPr>
            <w:r w:rsidRPr="00AC4D3F">
              <w:rPr>
                <w:rFonts w:cs="Times New Roman"/>
                <w:b/>
                <w:bCs/>
                <w:szCs w:val="24"/>
              </w:rPr>
              <w:t>ALGERIA</w:t>
            </w:r>
          </w:p>
          <w:p w14:paraId="529CD54D" w14:textId="77777777" w:rsidR="00C36AE9" w:rsidRPr="00AC4D3F"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21F8FE6E" w14:textId="77777777" w:rsidTr="00CA2D4B">
              <w:tc>
                <w:tcPr>
                  <w:tcW w:w="6295" w:type="dxa"/>
                </w:tcPr>
                <w:p w14:paraId="65AFBD2B" w14:textId="77777777" w:rsidR="00C36AE9" w:rsidRPr="006B4B62" w:rsidRDefault="00C36AE9" w:rsidP="00CA2D4B">
                  <w:pPr>
                    <w:rPr>
                      <w:rFonts w:cs="Times New Roman"/>
                      <w:szCs w:val="24"/>
                    </w:rPr>
                  </w:pPr>
                  <w:r w:rsidRPr="006B4B62">
                    <w:rPr>
                      <w:rFonts w:cs="Times New Roman"/>
                      <w:szCs w:val="24"/>
                    </w:rPr>
                    <w:t>Jewish population in 1948: 140,000</w:t>
                  </w:r>
                </w:p>
              </w:tc>
            </w:tr>
            <w:tr w:rsidR="00C36AE9" w14:paraId="4B669EFB" w14:textId="77777777" w:rsidTr="00CA2D4B">
              <w:tc>
                <w:tcPr>
                  <w:tcW w:w="6295" w:type="dxa"/>
                </w:tcPr>
                <w:p w14:paraId="68457356" w14:textId="77777777" w:rsidR="00C36AE9" w:rsidRPr="006B4B62" w:rsidRDefault="00C36AE9" w:rsidP="00CA2D4B">
                  <w:pPr>
                    <w:rPr>
                      <w:rFonts w:cs="Times New Roman"/>
                      <w:szCs w:val="24"/>
                    </w:rPr>
                  </w:pPr>
                  <w:r w:rsidRPr="006B4B62">
                    <w:rPr>
                      <w:rFonts w:cs="Times New Roman"/>
                      <w:szCs w:val="24"/>
                    </w:rPr>
                    <w:t>Jewish population today: virtually non-existent (less than 200)</w:t>
                  </w:r>
                </w:p>
              </w:tc>
            </w:tr>
          </w:tbl>
          <w:p w14:paraId="3AEDDCE0" w14:textId="77777777" w:rsidR="00C36AE9" w:rsidRDefault="00C36AE9" w:rsidP="00CA2D4B">
            <w:pPr>
              <w:rPr>
                <w:rFonts w:cs="Times New Roman"/>
                <w:szCs w:val="24"/>
              </w:rPr>
            </w:pPr>
          </w:p>
          <w:p w14:paraId="523F411C" w14:textId="77777777" w:rsidR="00C36AE9" w:rsidRDefault="00C36AE9" w:rsidP="00CA2D4B">
            <w:pPr>
              <w:rPr>
                <w:rFonts w:cs="Times New Roman"/>
                <w:szCs w:val="24"/>
              </w:rPr>
            </w:pPr>
            <w:r w:rsidRPr="002F4928">
              <w:rPr>
                <w:rFonts w:cs="Times New Roman"/>
                <w:szCs w:val="24"/>
              </w:rPr>
              <w:t>The Jewish community in Algeria dates back at least to the first century CE</w:t>
            </w:r>
            <w:r>
              <w:rPr>
                <w:rFonts w:cs="Times New Roman"/>
                <w:szCs w:val="24"/>
              </w:rPr>
              <w:t xml:space="preserve">, with some scholars maintaining there was a Jewish </w:t>
            </w:r>
            <w:r w:rsidRPr="002F4928">
              <w:rPr>
                <w:rFonts w:cs="Times New Roman"/>
                <w:szCs w:val="24"/>
              </w:rPr>
              <w:t xml:space="preserve">presence </w:t>
            </w:r>
            <w:r>
              <w:rPr>
                <w:rFonts w:cs="Times New Roman"/>
                <w:szCs w:val="24"/>
              </w:rPr>
              <w:t>as far back as the 6</w:t>
            </w:r>
            <w:r w:rsidRPr="00567692">
              <w:rPr>
                <w:rFonts w:cs="Times New Roman"/>
                <w:szCs w:val="24"/>
                <w:vertAlign w:val="superscript"/>
              </w:rPr>
              <w:t>th</w:t>
            </w:r>
            <w:r>
              <w:rPr>
                <w:rFonts w:cs="Times New Roman"/>
                <w:szCs w:val="24"/>
              </w:rPr>
              <w:t xml:space="preserve"> century BCE, following</w:t>
            </w:r>
            <w:r w:rsidRPr="002F4928">
              <w:rPr>
                <w:rFonts w:cs="Times New Roman"/>
                <w:szCs w:val="24"/>
              </w:rPr>
              <w:t xml:space="preserve"> the destruction of the First Temple</w:t>
            </w:r>
            <w:r>
              <w:rPr>
                <w:rFonts w:cs="Times New Roman"/>
                <w:szCs w:val="24"/>
              </w:rPr>
              <w:t xml:space="preserve"> </w:t>
            </w:r>
            <w:r w:rsidRPr="002F4928">
              <w:rPr>
                <w:rFonts w:cs="Times New Roman"/>
                <w:szCs w:val="24"/>
              </w:rPr>
              <w:t>– at least 700 years before Islam.</w:t>
            </w:r>
          </w:p>
          <w:p w14:paraId="5FB1B0CD" w14:textId="77777777" w:rsidR="00C36AE9" w:rsidRDefault="00C36AE9" w:rsidP="00CA2D4B">
            <w:pPr>
              <w:rPr>
                <w:rFonts w:cs="Times New Roman"/>
                <w:szCs w:val="24"/>
              </w:rPr>
            </w:pPr>
          </w:p>
          <w:p w14:paraId="3ED89C50" w14:textId="77777777" w:rsidR="00C36AE9" w:rsidRDefault="00C36AE9" w:rsidP="00CA2D4B">
            <w:pPr>
              <w:rPr>
                <w:rFonts w:cs="Times New Roman"/>
                <w:szCs w:val="24"/>
              </w:rPr>
            </w:pPr>
            <w:r w:rsidRPr="002F4928">
              <w:rPr>
                <w:rFonts w:cs="Times New Roman"/>
                <w:szCs w:val="24"/>
              </w:rPr>
              <w:t>After the Muslim or Arab conquest in the 7</w:t>
            </w:r>
            <w:r w:rsidRPr="002F4928">
              <w:rPr>
                <w:rFonts w:cs="Times New Roman"/>
                <w:szCs w:val="24"/>
                <w:vertAlign w:val="superscript"/>
              </w:rPr>
              <w:t>th</w:t>
            </w:r>
            <w:r w:rsidRPr="002F4928">
              <w:rPr>
                <w:rFonts w:cs="Times New Roman"/>
                <w:szCs w:val="24"/>
              </w:rPr>
              <w:t xml:space="preserve"> century, the Jewish community was subjected to Islamic domination.</w:t>
            </w:r>
            <w:r>
              <w:rPr>
                <w:rFonts w:cs="Times New Roman"/>
                <w:szCs w:val="24"/>
              </w:rPr>
              <w:t xml:space="preserve"> </w:t>
            </w:r>
          </w:p>
          <w:p w14:paraId="16F17BDC" w14:textId="77777777" w:rsidR="00C36AE9" w:rsidRDefault="00C36AE9" w:rsidP="00CA2D4B">
            <w:pPr>
              <w:rPr>
                <w:rFonts w:cs="Times New Roman"/>
                <w:szCs w:val="24"/>
              </w:rPr>
            </w:pPr>
          </w:p>
          <w:p w14:paraId="492975BF" w14:textId="77777777" w:rsidR="00C36AE9" w:rsidRDefault="00C36AE9" w:rsidP="00CA2D4B">
            <w:pPr>
              <w:rPr>
                <w:rFonts w:cs="Times New Roman"/>
                <w:szCs w:val="24"/>
              </w:rPr>
            </w:pPr>
            <w:r>
              <w:rPr>
                <w:rFonts w:cs="Times New Roman"/>
                <w:szCs w:val="24"/>
              </w:rPr>
              <w:t>The Jewish community</w:t>
            </w:r>
            <w:r w:rsidRPr="00AC4D3F">
              <w:rPr>
                <w:rFonts w:cs="Times New Roman"/>
                <w:szCs w:val="24"/>
              </w:rPr>
              <w:t xml:space="preserve"> grew significantly when a large number of Jews fleeing oppression in Spain moved to Algeria beginning in the 14</w:t>
            </w:r>
            <w:r w:rsidRPr="00AC4D3F">
              <w:rPr>
                <w:rFonts w:cs="Times New Roman"/>
                <w:szCs w:val="24"/>
                <w:vertAlign w:val="superscript"/>
              </w:rPr>
              <w:t>th</w:t>
            </w:r>
            <w:r w:rsidRPr="00AC4D3F">
              <w:rPr>
                <w:rFonts w:cs="Times New Roman"/>
                <w:szCs w:val="24"/>
              </w:rPr>
              <w:t xml:space="preserve"> century.  </w:t>
            </w:r>
          </w:p>
          <w:p w14:paraId="5696FD86" w14:textId="77777777" w:rsidR="00C36AE9" w:rsidRDefault="00C36AE9" w:rsidP="00CA2D4B">
            <w:pPr>
              <w:rPr>
                <w:rFonts w:cs="Times New Roman"/>
                <w:szCs w:val="24"/>
              </w:rPr>
            </w:pPr>
          </w:p>
          <w:p w14:paraId="7988CF0C" w14:textId="77777777" w:rsidR="00C36AE9" w:rsidRPr="00AC4D3F" w:rsidRDefault="00C36AE9" w:rsidP="00CA2D4B">
            <w:pPr>
              <w:rPr>
                <w:rFonts w:cs="Times New Roman"/>
                <w:szCs w:val="24"/>
              </w:rPr>
            </w:pPr>
            <w:r>
              <w:rPr>
                <w:rFonts w:cs="Times New Roman"/>
                <w:szCs w:val="24"/>
              </w:rPr>
              <w:t xml:space="preserve">As </w:t>
            </w:r>
            <w:r w:rsidRPr="00CF70CD">
              <w:rPr>
                <w:rFonts w:cs="Times New Roman"/>
                <w:i/>
                <w:iCs/>
                <w:szCs w:val="24"/>
              </w:rPr>
              <w:t>dhimmi’s</w:t>
            </w:r>
            <w:r>
              <w:rPr>
                <w:rFonts w:cs="Times New Roman"/>
                <w:szCs w:val="24"/>
              </w:rPr>
              <w:t xml:space="preserve"> Jews were subject to a special tax (</w:t>
            </w:r>
            <w:r w:rsidRPr="00CF70CD">
              <w:rPr>
                <w:rFonts w:cs="Times New Roman"/>
                <w:szCs w:val="24"/>
              </w:rPr>
              <w:t xml:space="preserve">the </w:t>
            </w:r>
            <w:r w:rsidRPr="00EC7341">
              <w:rPr>
                <w:rFonts w:cs="Times New Roman"/>
                <w:i/>
                <w:iCs/>
                <w:szCs w:val="24"/>
              </w:rPr>
              <w:t>jizya</w:t>
            </w:r>
            <w:r>
              <w:rPr>
                <w:rFonts w:cs="Times New Roman"/>
                <w:szCs w:val="24"/>
              </w:rPr>
              <w:t>) and periodic outbursts of fanaticism and local persecutions.</w:t>
            </w:r>
          </w:p>
          <w:p w14:paraId="107C099B" w14:textId="77777777" w:rsidR="00C36AE9" w:rsidRDefault="00C36AE9" w:rsidP="00CA2D4B">
            <w:pPr>
              <w:rPr>
                <w:rFonts w:cs="Times New Roman"/>
                <w:szCs w:val="24"/>
              </w:rPr>
            </w:pPr>
          </w:p>
          <w:p w14:paraId="018937BC" w14:textId="77777777" w:rsidR="00C36AE9" w:rsidRDefault="00C36AE9" w:rsidP="00CA2D4B">
            <w:pPr>
              <w:rPr>
                <w:rFonts w:cs="Times New Roman"/>
                <w:szCs w:val="24"/>
              </w:rPr>
            </w:pPr>
            <w:r w:rsidRPr="00294546">
              <w:rPr>
                <w:rFonts w:cs="Times New Roman"/>
                <w:szCs w:val="24"/>
              </w:rPr>
              <w:t>In the 16</w:t>
            </w:r>
            <w:r w:rsidRPr="00294546">
              <w:rPr>
                <w:rFonts w:cs="Times New Roman"/>
                <w:szCs w:val="24"/>
                <w:vertAlign w:val="superscript"/>
              </w:rPr>
              <w:t>th</w:t>
            </w:r>
            <w:r w:rsidRPr="00294546">
              <w:rPr>
                <w:rFonts w:cs="Times New Roman"/>
                <w:szCs w:val="24"/>
              </w:rPr>
              <w:t xml:space="preserve"> century</w:t>
            </w:r>
            <w:r>
              <w:rPr>
                <w:rFonts w:cs="Times New Roman"/>
                <w:szCs w:val="24"/>
              </w:rPr>
              <w:t xml:space="preserve"> </w:t>
            </w:r>
            <w:r w:rsidRPr="00294546">
              <w:rPr>
                <w:rFonts w:cs="Times New Roman"/>
                <w:szCs w:val="24"/>
              </w:rPr>
              <w:t>Ottoman rulers prohibited Jews from riding horses, bearing arms, or being in a physically superior posture or social situation to Muslims.  Most Jews lived in abject misery.</w:t>
            </w:r>
          </w:p>
          <w:p w14:paraId="082BD229" w14:textId="77777777" w:rsidR="00C36AE9" w:rsidRPr="00294546" w:rsidRDefault="00C36AE9" w:rsidP="00CA2D4B">
            <w:pPr>
              <w:rPr>
                <w:rFonts w:cs="Times New Roman"/>
                <w:szCs w:val="24"/>
              </w:rPr>
            </w:pPr>
          </w:p>
          <w:p w14:paraId="142A1E7A" w14:textId="77777777" w:rsidR="00C36AE9" w:rsidRDefault="00C36AE9" w:rsidP="00CA2D4B">
            <w:pPr>
              <w:rPr>
                <w:rFonts w:cs="Times New Roman"/>
                <w:szCs w:val="24"/>
              </w:rPr>
            </w:pPr>
            <w:r w:rsidRPr="00EC7341">
              <w:rPr>
                <w:rFonts w:cs="Times New Roman"/>
                <w:szCs w:val="24"/>
              </w:rPr>
              <w:lastRenderedPageBreak/>
              <w:t>In 1805</w:t>
            </w:r>
            <w:r>
              <w:rPr>
                <w:rFonts w:cs="Times New Roman"/>
                <w:szCs w:val="24"/>
              </w:rPr>
              <w:t xml:space="preserve"> the </w:t>
            </w:r>
            <w:r w:rsidRPr="00972EEA">
              <w:rPr>
                <w:rFonts w:cs="Times New Roman"/>
                <w:i/>
                <w:iCs/>
                <w:szCs w:val="24"/>
              </w:rPr>
              <w:t>Dey’s</w:t>
            </w:r>
            <w:r>
              <w:rPr>
                <w:rFonts w:cs="Times New Roman"/>
                <w:szCs w:val="24"/>
              </w:rPr>
              <w:t xml:space="preserve"> (ruler) Jewish chief aide was assassinated, and a massacre of Jews took place in Algiers. </w:t>
            </w:r>
          </w:p>
          <w:p w14:paraId="2EDFFA69" w14:textId="77777777" w:rsidR="00C36AE9" w:rsidRDefault="00C36AE9" w:rsidP="00CA2D4B">
            <w:pPr>
              <w:rPr>
                <w:rFonts w:cs="Times New Roman"/>
                <w:szCs w:val="24"/>
              </w:rPr>
            </w:pPr>
          </w:p>
          <w:p w14:paraId="6196664C" w14:textId="77777777" w:rsidR="00C36AE9" w:rsidRDefault="00C36AE9" w:rsidP="00CA2D4B">
            <w:pPr>
              <w:rPr>
                <w:rFonts w:cs="Times New Roman"/>
                <w:szCs w:val="24"/>
              </w:rPr>
            </w:pPr>
            <w:r w:rsidRPr="00AC4D3F">
              <w:rPr>
                <w:rFonts w:cs="Times New Roman"/>
                <w:szCs w:val="24"/>
              </w:rPr>
              <w:t xml:space="preserve">After the French occupation of Algeria in 1830, </w:t>
            </w:r>
            <w:r>
              <w:rPr>
                <w:rFonts w:cs="Times New Roman"/>
                <w:szCs w:val="24"/>
              </w:rPr>
              <w:t xml:space="preserve">Jews were no longer classified as </w:t>
            </w:r>
            <w:r w:rsidRPr="007A6599">
              <w:rPr>
                <w:rFonts w:cs="Times New Roman"/>
                <w:i/>
                <w:iCs/>
                <w:szCs w:val="24"/>
              </w:rPr>
              <w:t>dhimmis</w:t>
            </w:r>
            <w:r>
              <w:rPr>
                <w:rFonts w:cs="Times New Roman"/>
                <w:szCs w:val="24"/>
              </w:rPr>
              <w:t xml:space="preserve"> and </w:t>
            </w:r>
            <w:r w:rsidRPr="00AC4D3F">
              <w:rPr>
                <w:rFonts w:cs="Times New Roman"/>
                <w:szCs w:val="24"/>
              </w:rPr>
              <w:t>the situation of Jews improved</w:t>
            </w:r>
            <w:r>
              <w:rPr>
                <w:rFonts w:cs="Times New Roman"/>
                <w:szCs w:val="24"/>
              </w:rPr>
              <w:t xml:space="preserve">. </w:t>
            </w:r>
            <w:r w:rsidRPr="00AC4D3F">
              <w:rPr>
                <w:rFonts w:cs="Times New Roman"/>
                <w:szCs w:val="24"/>
              </w:rPr>
              <w:t xml:space="preserve"> Jews were ultimately given full French citizenship</w:t>
            </w:r>
            <w:r>
              <w:rPr>
                <w:rFonts w:cs="Times New Roman"/>
                <w:szCs w:val="24"/>
              </w:rPr>
              <w:t xml:space="preserve"> in 1870. Discriminatory conditions still existed for Southern Algerian Jews who were categorized as indigenous as opposed to French. </w:t>
            </w:r>
          </w:p>
          <w:p w14:paraId="61DF5320" w14:textId="77777777" w:rsidR="00C36AE9" w:rsidRDefault="00C36AE9" w:rsidP="00CA2D4B">
            <w:pPr>
              <w:rPr>
                <w:rFonts w:cs="Times New Roman"/>
                <w:szCs w:val="24"/>
              </w:rPr>
            </w:pPr>
          </w:p>
          <w:p w14:paraId="4F84EF28" w14:textId="77777777" w:rsidR="00C36AE9" w:rsidRPr="00AC4D3F" w:rsidRDefault="00C36AE9" w:rsidP="00CA2D4B">
            <w:pPr>
              <w:rPr>
                <w:rFonts w:cs="Times New Roman"/>
                <w:szCs w:val="24"/>
              </w:rPr>
            </w:pPr>
            <w:r>
              <w:rPr>
                <w:rFonts w:cs="Times New Roman"/>
                <w:szCs w:val="24"/>
              </w:rPr>
              <w:t xml:space="preserve">French antisemitism also operated in Algeria. </w:t>
            </w:r>
            <w:r w:rsidRPr="00BD45FB">
              <w:rPr>
                <w:rFonts w:cs="Times New Roman"/>
                <w:szCs w:val="24"/>
              </w:rPr>
              <w:t xml:space="preserve">The naturalization of some 35,000 Jews resulted in a wave of antisemitism. </w:t>
            </w:r>
            <w:r w:rsidRPr="007E3441">
              <w:rPr>
                <w:rFonts w:cs="Times New Roman"/>
                <w:szCs w:val="24"/>
              </w:rPr>
              <w:t>There were 27 pogroms in Algerian localities at the end of the 19th century. The riots were carried out by both Europeans and Muslims, and the local authorities were often lax in their response.</w:t>
            </w:r>
            <w:r>
              <w:rPr>
                <w:rFonts w:cs="Times New Roman"/>
                <w:szCs w:val="24"/>
              </w:rPr>
              <w:t xml:space="preserve"> </w:t>
            </w:r>
            <w:r w:rsidRPr="00BD45FB">
              <w:rPr>
                <w:rFonts w:cs="Times New Roman"/>
                <w:szCs w:val="24"/>
              </w:rPr>
              <w:t>Jews were attacked and in Tlemcen in 1881, in Algiers in 1882, 1897, and 1898, in Oran and Sétif in 1883, and in Mostaganem in 1897, where the violence reached its peak</w:t>
            </w:r>
            <w:r>
              <w:rPr>
                <w:rFonts w:cs="Times New Roman"/>
                <w:szCs w:val="24"/>
              </w:rPr>
              <w:t xml:space="preserve"> with widespread</w:t>
            </w:r>
            <w:r w:rsidRPr="00BD45FB">
              <w:rPr>
                <w:rFonts w:cs="Times New Roman"/>
                <w:szCs w:val="24"/>
              </w:rPr>
              <w:t xml:space="preserve"> looting </w:t>
            </w:r>
            <w:r>
              <w:rPr>
                <w:rFonts w:cs="Times New Roman"/>
                <w:szCs w:val="24"/>
              </w:rPr>
              <w:t xml:space="preserve">and </w:t>
            </w:r>
            <w:r w:rsidRPr="00BD45FB">
              <w:rPr>
                <w:rFonts w:cs="Times New Roman"/>
                <w:szCs w:val="24"/>
              </w:rPr>
              <w:t xml:space="preserve">killing, and </w:t>
            </w:r>
            <w:r>
              <w:rPr>
                <w:rFonts w:cs="Times New Roman"/>
                <w:szCs w:val="24"/>
              </w:rPr>
              <w:t xml:space="preserve">desecration of synagogues. The French army refused to intervene during a pogrom in which two Jews were killed and over a hundred shops destroyed during the Dreyfus affair in 1898.  </w:t>
            </w:r>
          </w:p>
          <w:p w14:paraId="39D7A706" w14:textId="77777777" w:rsidR="00C36AE9" w:rsidRDefault="00C36AE9" w:rsidP="00CA2D4B">
            <w:pPr>
              <w:rPr>
                <w:rFonts w:cs="Times New Roman"/>
                <w:szCs w:val="24"/>
              </w:rPr>
            </w:pPr>
          </w:p>
          <w:p w14:paraId="212F74B0" w14:textId="77777777" w:rsidR="00C36AE9" w:rsidRDefault="00C36AE9" w:rsidP="00CA2D4B">
            <w:pPr>
              <w:rPr>
                <w:rFonts w:cs="Times New Roman"/>
                <w:szCs w:val="24"/>
              </w:rPr>
            </w:pPr>
            <w:r w:rsidRPr="00AC4D3F">
              <w:rPr>
                <w:rFonts w:cs="Times New Roman"/>
                <w:szCs w:val="24"/>
              </w:rPr>
              <w:t xml:space="preserve">There were approximately 130,000 Jews living in Algeria in the 1930s, when the situation for Jews deteriorated due to rising Nazi influence. Muslim Algerians, inspired by Nazi ideology, massacred and injured dozens of Jews in 1934. </w:t>
            </w:r>
          </w:p>
          <w:p w14:paraId="349C3FCE" w14:textId="77777777" w:rsidR="00C36AE9" w:rsidRDefault="00C36AE9" w:rsidP="00CA2D4B">
            <w:pPr>
              <w:rPr>
                <w:rFonts w:cs="Times New Roman"/>
                <w:szCs w:val="24"/>
              </w:rPr>
            </w:pPr>
          </w:p>
          <w:p w14:paraId="6948A0B1" w14:textId="77777777" w:rsidR="00C36AE9" w:rsidRDefault="00C36AE9" w:rsidP="00CA2D4B">
            <w:pPr>
              <w:rPr>
                <w:rFonts w:cs="Times New Roman"/>
                <w:szCs w:val="24"/>
              </w:rPr>
            </w:pPr>
            <w:r w:rsidRPr="00AC4D3F">
              <w:rPr>
                <w:rFonts w:cs="Times New Roman"/>
                <w:szCs w:val="24"/>
              </w:rPr>
              <w:t>During World War II, as a colony of France under Vichy rule, Jews were subjected to social and economic persecution, barred from attending public schools</w:t>
            </w:r>
            <w:r>
              <w:rPr>
                <w:rFonts w:cs="Times New Roman"/>
                <w:szCs w:val="24"/>
              </w:rPr>
              <w:t xml:space="preserve">, </w:t>
            </w:r>
            <w:r w:rsidRPr="00EB5D80">
              <w:rPr>
                <w:rFonts w:cs="Times New Roman"/>
                <w:szCs w:val="24"/>
              </w:rPr>
              <w:t xml:space="preserve">expelled from economic life, and prohibited from engaging in a long list of businesses, </w:t>
            </w:r>
            <w:r>
              <w:rPr>
                <w:rFonts w:cs="Times New Roman"/>
                <w:szCs w:val="24"/>
              </w:rPr>
              <w:t>as well as pr</w:t>
            </w:r>
            <w:r w:rsidRPr="00AC4D3F">
              <w:rPr>
                <w:rFonts w:cs="Times New Roman"/>
                <w:szCs w:val="24"/>
              </w:rPr>
              <w:t xml:space="preserve">acticing </w:t>
            </w:r>
            <w:r>
              <w:rPr>
                <w:rFonts w:cs="Times New Roman"/>
                <w:szCs w:val="24"/>
              </w:rPr>
              <w:t>law and medicine, and required to wear an identifying mark</w:t>
            </w:r>
            <w:r w:rsidRPr="00AC4D3F">
              <w:rPr>
                <w:rFonts w:cs="Times New Roman"/>
                <w:szCs w:val="24"/>
              </w:rPr>
              <w:t xml:space="preserve">. </w:t>
            </w:r>
            <w:r w:rsidRPr="00EB5D80">
              <w:rPr>
                <w:rFonts w:cs="Times New Roman"/>
                <w:szCs w:val="24"/>
              </w:rPr>
              <w:t xml:space="preserve">Algeria was the only </w:t>
            </w:r>
            <w:r>
              <w:rPr>
                <w:rFonts w:cs="Times New Roman"/>
                <w:szCs w:val="24"/>
              </w:rPr>
              <w:t xml:space="preserve">Vichy-controlled </w:t>
            </w:r>
            <w:r w:rsidRPr="00EB5D80">
              <w:rPr>
                <w:rFonts w:cs="Times New Roman"/>
                <w:szCs w:val="24"/>
              </w:rPr>
              <w:t>North African territor</w:t>
            </w:r>
            <w:r>
              <w:rPr>
                <w:rFonts w:cs="Times New Roman"/>
                <w:szCs w:val="24"/>
              </w:rPr>
              <w:t>y</w:t>
            </w:r>
            <w:r w:rsidRPr="00EB5D80">
              <w:rPr>
                <w:rFonts w:cs="Times New Roman"/>
                <w:szCs w:val="24"/>
              </w:rPr>
              <w:t xml:space="preserve"> where a “Special Department for the Control of the Jewish Problem” was created, whose function was specifically to apply the Jewish statutes. As a result, the restrictions on Jews were much more vigorously enforced in Algeria than in Morocco and Tunisia. </w:t>
            </w:r>
            <w:r>
              <w:rPr>
                <w:rFonts w:cs="Times New Roman"/>
                <w:szCs w:val="24"/>
              </w:rPr>
              <w:t xml:space="preserve"> </w:t>
            </w:r>
          </w:p>
          <w:p w14:paraId="2249A4DB" w14:textId="77777777" w:rsidR="00C36AE9" w:rsidRDefault="00C36AE9" w:rsidP="00CA2D4B">
            <w:pPr>
              <w:rPr>
                <w:rFonts w:cs="Times New Roman"/>
                <w:szCs w:val="24"/>
              </w:rPr>
            </w:pPr>
          </w:p>
          <w:p w14:paraId="7E463760" w14:textId="77777777" w:rsidR="00C36AE9" w:rsidRDefault="00C36AE9" w:rsidP="00CA2D4B">
            <w:pPr>
              <w:rPr>
                <w:rFonts w:cs="Times New Roman"/>
                <w:szCs w:val="24"/>
              </w:rPr>
            </w:pPr>
            <w:r w:rsidRPr="003B5F4D">
              <w:rPr>
                <w:rFonts w:cs="Times New Roman"/>
                <w:szCs w:val="24"/>
              </w:rPr>
              <w:t>The Algerian Office for Aryanization also adopted other laws that did not even exist in Vichy France</w:t>
            </w:r>
            <w:r>
              <w:rPr>
                <w:rFonts w:cs="Times New Roman"/>
                <w:szCs w:val="24"/>
              </w:rPr>
              <w:t xml:space="preserve">. 2,000 Jews were placed in labor and concentration camps in the country. Prisoners were forced to perform hard labor under terrible unsanitary conditions and many died from beatings, hunger, exhaustion, and disease. </w:t>
            </w:r>
          </w:p>
          <w:p w14:paraId="66C76B90" w14:textId="77777777" w:rsidR="00C36AE9" w:rsidRDefault="00C36AE9" w:rsidP="00CA2D4B">
            <w:pPr>
              <w:rPr>
                <w:rFonts w:cs="Times New Roman"/>
                <w:szCs w:val="24"/>
              </w:rPr>
            </w:pPr>
          </w:p>
          <w:p w14:paraId="0B765FBD" w14:textId="77777777" w:rsidR="00C36AE9" w:rsidRPr="00AC4D3F" w:rsidRDefault="00C36AE9" w:rsidP="00CA2D4B">
            <w:pPr>
              <w:rPr>
                <w:rFonts w:cs="Times New Roman"/>
                <w:szCs w:val="24"/>
              </w:rPr>
            </w:pPr>
            <w:r>
              <w:rPr>
                <w:rFonts w:cs="Times New Roman"/>
                <w:szCs w:val="24"/>
              </w:rPr>
              <w:t>Algerian Jews played a significant role in the Algerian resistance movement, and Algeria was liberated in November 1942.</w:t>
            </w:r>
          </w:p>
          <w:p w14:paraId="574382C4" w14:textId="77777777" w:rsidR="00C36AE9" w:rsidRDefault="00C36AE9" w:rsidP="00CA2D4B">
            <w:pPr>
              <w:rPr>
                <w:rFonts w:cs="Times New Roman"/>
                <w:szCs w:val="24"/>
              </w:rPr>
            </w:pPr>
          </w:p>
          <w:p w14:paraId="53FC8061" w14:textId="77777777" w:rsidR="00C36AE9" w:rsidRPr="00AC4D3F" w:rsidRDefault="00C36AE9" w:rsidP="00CA2D4B">
            <w:pPr>
              <w:rPr>
                <w:rFonts w:cs="Times New Roman"/>
                <w:szCs w:val="24"/>
              </w:rPr>
            </w:pPr>
            <w:r w:rsidRPr="00AC4D3F">
              <w:rPr>
                <w:rFonts w:cs="Times New Roman"/>
                <w:szCs w:val="24"/>
              </w:rPr>
              <w:t xml:space="preserve">Following World War II, the Jewish population rose to 140,000. There were 60 Algerian Jewish communities, each with their own rabbi, synagogue, and educational center.  </w:t>
            </w:r>
          </w:p>
          <w:p w14:paraId="18D5E7A7" w14:textId="77777777" w:rsidR="00C36AE9" w:rsidRDefault="00C36AE9" w:rsidP="00CA2D4B">
            <w:pPr>
              <w:rPr>
                <w:rFonts w:cs="Times New Roman"/>
                <w:szCs w:val="24"/>
              </w:rPr>
            </w:pPr>
          </w:p>
          <w:p w14:paraId="6124A00C" w14:textId="77777777" w:rsidR="00C36AE9" w:rsidRDefault="00C36AE9" w:rsidP="00CA2D4B">
            <w:pPr>
              <w:rPr>
                <w:rFonts w:cs="Times New Roman"/>
                <w:szCs w:val="24"/>
              </w:rPr>
            </w:pPr>
            <w:r w:rsidRPr="00AC4D3F">
              <w:rPr>
                <w:rFonts w:cs="Times New Roman"/>
                <w:szCs w:val="24"/>
              </w:rPr>
              <w:t xml:space="preserve">After declaring independence from France in 1962, the Algerian government granted Algerian citizenship only to those inhabitants whose fathers or </w:t>
            </w:r>
            <w:r w:rsidRPr="00665796">
              <w:rPr>
                <w:rFonts w:cs="Times New Roman"/>
                <w:szCs w:val="24"/>
              </w:rPr>
              <w:t xml:space="preserve">paternal grandfathers were Muslim.  Algeria’s Supreme Court Justice declared that Jews were not entitled to legal protection. Jewish property was confiscated. Jews were deprived of their economic rights and endured </w:t>
            </w:r>
            <w:r w:rsidRPr="00665796">
              <w:rPr>
                <w:rFonts w:cs="Times New Roman"/>
                <w:szCs w:val="24"/>
              </w:rPr>
              <w:lastRenderedPageBreak/>
              <w:t>social and political discrimination.  95% of the country’s Jewish population fled, primarily to France.</w:t>
            </w:r>
          </w:p>
          <w:p w14:paraId="551CD6E8" w14:textId="77777777" w:rsidR="00C36AE9" w:rsidRDefault="00C36AE9" w:rsidP="00CA2D4B">
            <w:pPr>
              <w:rPr>
                <w:rFonts w:cs="Times New Roman"/>
                <w:szCs w:val="24"/>
              </w:rPr>
            </w:pPr>
          </w:p>
          <w:p w14:paraId="4E6D675C" w14:textId="77777777" w:rsidR="00C36AE9" w:rsidRPr="00AC4D3F" w:rsidRDefault="00C36AE9" w:rsidP="00CA2D4B">
            <w:pPr>
              <w:rPr>
                <w:rFonts w:cs="Times New Roman"/>
                <w:szCs w:val="24"/>
              </w:rPr>
            </w:pPr>
            <w:r w:rsidRPr="00AC4D3F">
              <w:rPr>
                <w:rFonts w:cs="Times New Roman"/>
                <w:szCs w:val="24"/>
              </w:rPr>
              <w:t>In 1967-68, the Algerian government took possession of all but one of the Jewish communities’ synagogues and turned them into mosques.</w:t>
            </w:r>
          </w:p>
          <w:p w14:paraId="56230F89" w14:textId="77777777" w:rsidR="00C36AE9" w:rsidRDefault="00C36AE9" w:rsidP="00CA2D4B">
            <w:pPr>
              <w:rPr>
                <w:rFonts w:cs="Times New Roman"/>
                <w:szCs w:val="24"/>
              </w:rPr>
            </w:pPr>
          </w:p>
          <w:p w14:paraId="1A17CFD1" w14:textId="77777777" w:rsidR="00C36AE9" w:rsidRDefault="00C36AE9" w:rsidP="00CA2D4B">
            <w:pPr>
              <w:rPr>
                <w:rFonts w:cs="Times New Roman"/>
                <w:szCs w:val="24"/>
              </w:rPr>
            </w:pPr>
            <w:r w:rsidRPr="00665796">
              <w:rPr>
                <w:rFonts w:cs="Times New Roman"/>
                <w:szCs w:val="24"/>
              </w:rPr>
              <w:t xml:space="preserve">As a result of the anti-Jewish persecution, nearly all remaining Algerian Jews fled the country, with 26,000 immigrating to Israel. By 1968, only 1,500 Jews remained in Algeria. </w:t>
            </w:r>
          </w:p>
          <w:p w14:paraId="1E8C3E9F" w14:textId="77777777" w:rsidR="00C36AE9" w:rsidRDefault="00C36AE9" w:rsidP="00CA2D4B">
            <w:pPr>
              <w:rPr>
                <w:rFonts w:cs="Times New Roman"/>
                <w:szCs w:val="24"/>
              </w:rPr>
            </w:pPr>
          </w:p>
          <w:p w14:paraId="054B2E5C" w14:textId="77777777" w:rsidR="00C36AE9" w:rsidRPr="00AC4D3F" w:rsidRDefault="00C36AE9" w:rsidP="00CA2D4B">
            <w:pPr>
              <w:rPr>
                <w:rFonts w:cs="Times New Roman"/>
                <w:szCs w:val="24"/>
              </w:rPr>
            </w:pPr>
            <w:r w:rsidRPr="00665796">
              <w:rPr>
                <w:rFonts w:cs="Times New Roman"/>
                <w:szCs w:val="24"/>
              </w:rPr>
              <w:t>In 1994, the miniscule remaining population were threatened by an Islamic</w:t>
            </w:r>
            <w:r w:rsidRPr="00AC4D3F">
              <w:rPr>
                <w:rFonts w:cs="Times New Roman"/>
                <w:szCs w:val="24"/>
              </w:rPr>
              <w:t xml:space="preserve"> terror group. </w:t>
            </w:r>
          </w:p>
          <w:p w14:paraId="303E35AC" w14:textId="77777777" w:rsidR="00C36AE9" w:rsidRDefault="00C36AE9" w:rsidP="00CA2D4B">
            <w:pPr>
              <w:rPr>
                <w:rFonts w:cs="Times New Roman"/>
                <w:szCs w:val="24"/>
              </w:rPr>
            </w:pPr>
          </w:p>
          <w:p w14:paraId="5D9DCE71" w14:textId="77777777" w:rsidR="00C36AE9" w:rsidRPr="00AC4D3F" w:rsidRDefault="00C36AE9" w:rsidP="00CA2D4B">
            <w:pPr>
              <w:rPr>
                <w:rFonts w:cs="Times New Roman"/>
                <w:szCs w:val="24"/>
              </w:rPr>
            </w:pPr>
            <w:r w:rsidRPr="00AC4D3F">
              <w:rPr>
                <w:rFonts w:cs="Times New Roman"/>
                <w:szCs w:val="24"/>
              </w:rPr>
              <w:t>Today, there are less than 200 Jews living in Algeria.</w:t>
            </w:r>
          </w:p>
          <w:p w14:paraId="0A059F6B" w14:textId="77777777" w:rsidR="00C36AE9" w:rsidRDefault="00C36AE9" w:rsidP="00CA2D4B">
            <w:pPr>
              <w:rPr>
                <w:rFonts w:cs="Times New Roman"/>
                <w:i/>
                <w:iCs/>
                <w:szCs w:val="24"/>
              </w:rPr>
            </w:pPr>
          </w:p>
          <w:p w14:paraId="14C18199" w14:textId="77777777" w:rsidR="00C36AE9" w:rsidRPr="00546902" w:rsidRDefault="00C36AE9" w:rsidP="00CA2D4B">
            <w:pPr>
              <w:rPr>
                <w:rFonts w:cs="Times New Roman"/>
                <w:i/>
                <w:iCs/>
                <w:szCs w:val="24"/>
              </w:rPr>
            </w:pPr>
            <w:r w:rsidRPr="00546902">
              <w:rPr>
                <w:rFonts w:cs="Times New Roman"/>
                <w:i/>
                <w:iCs/>
                <w:szCs w:val="24"/>
              </w:rPr>
              <w:t xml:space="preserve">See: “Algeria,” Justice for Jews from Arab Countries, </w:t>
            </w:r>
            <w:hyperlink r:id="rId6" w:history="1">
              <w:r w:rsidRPr="00546902">
                <w:rPr>
                  <w:rStyle w:val="Hyperlink"/>
                  <w:rFonts w:cs="Times New Roman"/>
                  <w:i/>
                  <w:iCs/>
                  <w:szCs w:val="24"/>
                </w:rPr>
                <w:t>http://www.justiceforjews.com/algeria.html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7"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“Algeria,” World Jewish Congress, </w:t>
            </w:r>
            <w:hyperlink r:id="rId8" w:history="1">
              <w:r w:rsidRPr="00546902">
                <w:rPr>
                  <w:rStyle w:val="Hyperlink"/>
                  <w:rFonts w:cs="Times New Roman"/>
                  <w:i/>
                  <w:iCs/>
                  <w:szCs w:val="24"/>
                </w:rPr>
                <w:t>https://www.worldjewishcongress.org/en/about/communities/DZ</w:t>
              </w:r>
            </w:hyperlink>
            <w:r w:rsidRPr="00546902">
              <w:rPr>
                <w:rFonts w:cs="Times New Roman"/>
                <w:i/>
                <w:iCs/>
                <w:szCs w:val="24"/>
              </w:rPr>
              <w:t xml:space="preserve">; “Country Profiles,” JIMENA, </w:t>
            </w:r>
            <w:hyperlink r:id="rId9"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Algeria,” </w:t>
            </w:r>
            <w:hyperlink r:id="rId10" w:history="1">
              <w:r w:rsidRPr="00546902">
                <w:rPr>
                  <w:rStyle w:val="Hyperlink"/>
                  <w:rFonts w:cs="Times New Roman"/>
                  <w:i/>
                  <w:iCs/>
                  <w:szCs w:val="24"/>
                </w:rPr>
                <w:t>U.S. State Department</w:t>
              </w:r>
            </w:hyperlink>
            <w:r w:rsidRPr="00546902">
              <w:rPr>
                <w:rFonts w:cs="Times New Roman"/>
                <w:i/>
                <w:iCs/>
                <w:szCs w:val="24"/>
              </w:rPr>
              <w:t xml:space="preserve">, March 30, 2021; “The Jews of Algeria, Morocco and Tunisia,” Yad Vashem, </w:t>
            </w:r>
            <w:hyperlink r:id="rId11" w:anchor="footnoteref5_6z2o4l2" w:history="1">
              <w:r w:rsidRPr="00546902">
                <w:rPr>
                  <w:rStyle w:val="Hyperlink"/>
                  <w:rFonts w:cs="Times New Roman"/>
                  <w:i/>
                  <w:iCs/>
                  <w:szCs w:val="24"/>
                </w:rPr>
                <w:t>https://www.yadvashem.org/articles/general/the-jews-of-algeria-morocco-and-tunisia.html#footnoteref5_6z2o4l2</w:t>
              </w:r>
            </w:hyperlink>
            <w:r w:rsidRPr="00546902">
              <w:rPr>
                <w:rFonts w:cs="Times New Roman"/>
                <w:i/>
                <w:iCs/>
                <w:szCs w:val="24"/>
              </w:rPr>
              <w:t xml:space="preserve">;  Carol Iancu, “The Jews of France and Algeria at the time of the Dreyfus Affair,” Studia Hebraica 7 (2007), pp. 51-56; “Mountford, Timothy (fl. 1804-1810) to Tobias Lear re: assassination and expulsion of Jews from Algiers (pogrom),” June 28, 1805, in the Gilder Lehrman Collection, </w:t>
            </w:r>
            <w:hyperlink r:id="rId12" w:history="1">
              <w:r w:rsidRPr="00546902">
                <w:rPr>
                  <w:rStyle w:val="Hyperlink"/>
                  <w:rFonts w:cs="Times New Roman"/>
                  <w:i/>
                  <w:iCs/>
                  <w:szCs w:val="24"/>
                </w:rPr>
                <w:t>https://www.gilderlehrman.org/collection/glc02794063</w:t>
              </w:r>
            </w:hyperlink>
            <w:r w:rsidRPr="00546902">
              <w:rPr>
                <w:rFonts w:cs="Times New Roman"/>
                <w:i/>
                <w:iCs/>
                <w:szCs w:val="24"/>
              </w:rPr>
              <w:t>; Eugene Plantet, Beys de Tunis et des Consuls de France Avec le Cour 1577-1830, Germer Baillière, Paris, 1894, pp. 504 ff</w:t>
            </w:r>
          </w:p>
          <w:p w14:paraId="5E95871F" w14:textId="77777777" w:rsidR="00C36AE9" w:rsidRDefault="00C36AE9" w:rsidP="00CA2D4B">
            <w:pPr>
              <w:jc w:val="center"/>
              <w:rPr>
                <w:rFonts w:cs="Times New Roman"/>
                <w:b/>
                <w:bCs/>
                <w:szCs w:val="24"/>
              </w:rPr>
            </w:pPr>
          </w:p>
          <w:p w14:paraId="296DA779" w14:textId="77777777" w:rsidR="00C36AE9" w:rsidRDefault="00C36AE9" w:rsidP="00CA2D4B">
            <w:pPr>
              <w:jc w:val="center"/>
              <w:rPr>
                <w:rFonts w:cs="Times New Roman"/>
                <w:b/>
                <w:bCs/>
                <w:szCs w:val="24"/>
              </w:rPr>
            </w:pPr>
          </w:p>
          <w:p w14:paraId="6EBEA66B" w14:textId="77777777" w:rsidR="00C36AE9" w:rsidRDefault="00C36AE9" w:rsidP="00CA2D4B">
            <w:pPr>
              <w:jc w:val="center"/>
              <w:rPr>
                <w:rFonts w:cs="Times New Roman"/>
                <w:b/>
                <w:bCs/>
                <w:szCs w:val="24"/>
              </w:rPr>
            </w:pPr>
            <w:r w:rsidRPr="00153126">
              <w:rPr>
                <w:rFonts w:cs="Times New Roman"/>
                <w:b/>
                <w:bCs/>
                <w:szCs w:val="24"/>
              </w:rPr>
              <w:t>EGYPT</w:t>
            </w:r>
          </w:p>
          <w:p w14:paraId="2303526E"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6BDF2C70" w14:textId="77777777" w:rsidTr="00CA2D4B">
              <w:tc>
                <w:tcPr>
                  <w:tcW w:w="6295" w:type="dxa"/>
                </w:tcPr>
                <w:p w14:paraId="517E0DAB"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75,000</w:t>
                  </w:r>
                </w:p>
              </w:tc>
            </w:tr>
            <w:tr w:rsidR="00C36AE9" w14:paraId="2A4F319C" w14:textId="77777777" w:rsidTr="00CA2D4B">
              <w:tc>
                <w:tcPr>
                  <w:tcW w:w="6295" w:type="dxa"/>
                </w:tcPr>
                <w:p w14:paraId="6BB8C44A" w14:textId="77777777" w:rsidR="00C36AE9" w:rsidRPr="006B4B62" w:rsidRDefault="00C36AE9" w:rsidP="00CA2D4B">
                  <w:pPr>
                    <w:rPr>
                      <w:rFonts w:cs="Times New Roman"/>
                      <w:szCs w:val="24"/>
                    </w:rPr>
                  </w:pPr>
                  <w:r w:rsidRPr="006B4B62">
                    <w:rPr>
                      <w:rFonts w:cs="Times New Roman"/>
                      <w:szCs w:val="24"/>
                    </w:rPr>
                    <w:t xml:space="preserve">Jewish population today: virtually non-existent (less than </w:t>
                  </w:r>
                  <w:r>
                    <w:rPr>
                      <w:rFonts w:cs="Times New Roman"/>
                      <w:szCs w:val="24"/>
                    </w:rPr>
                    <w:t>10</w:t>
                  </w:r>
                  <w:r w:rsidRPr="006B4B62">
                    <w:rPr>
                      <w:rFonts w:cs="Times New Roman"/>
                      <w:szCs w:val="24"/>
                    </w:rPr>
                    <w:t>)</w:t>
                  </w:r>
                </w:p>
              </w:tc>
            </w:tr>
          </w:tbl>
          <w:p w14:paraId="3B2F08B6" w14:textId="77777777" w:rsidR="00C36AE9" w:rsidRDefault="00C36AE9" w:rsidP="00CA2D4B">
            <w:pPr>
              <w:rPr>
                <w:rFonts w:cs="Times New Roman"/>
                <w:szCs w:val="24"/>
              </w:rPr>
            </w:pPr>
          </w:p>
          <w:p w14:paraId="166DFC32" w14:textId="77777777" w:rsidR="00C36AE9" w:rsidRDefault="00C36AE9" w:rsidP="00CA2D4B">
            <w:pPr>
              <w:rPr>
                <w:rFonts w:cs="Times New Roman"/>
                <w:szCs w:val="24"/>
              </w:rPr>
            </w:pPr>
            <w:r w:rsidRPr="003C3530">
              <w:rPr>
                <w:rFonts w:cs="Times New Roman"/>
                <w:szCs w:val="24"/>
              </w:rPr>
              <w:t>Jews lived in Egypt since biblical times</w:t>
            </w:r>
            <w:r>
              <w:rPr>
                <w:rFonts w:cs="Times New Roman"/>
                <w:szCs w:val="24"/>
              </w:rPr>
              <w:t>, over 3,000 years ago and over 2,000 years before the advent of Islam.</w:t>
            </w:r>
          </w:p>
          <w:p w14:paraId="1470C7FC" w14:textId="77777777" w:rsidR="00C36AE9" w:rsidRDefault="00C36AE9" w:rsidP="00CA2D4B">
            <w:pPr>
              <w:rPr>
                <w:rFonts w:cs="Times New Roman"/>
                <w:szCs w:val="24"/>
              </w:rPr>
            </w:pPr>
          </w:p>
          <w:p w14:paraId="45B4BC67" w14:textId="77777777" w:rsidR="00C36AE9" w:rsidRPr="0086495D" w:rsidRDefault="00C36AE9" w:rsidP="00CA2D4B">
            <w:pPr>
              <w:rPr>
                <w:rFonts w:cs="Times New Roman"/>
                <w:szCs w:val="24"/>
              </w:rPr>
            </w:pPr>
            <w:r w:rsidRPr="0086495D">
              <w:rPr>
                <w:rFonts w:cs="Times New Roman"/>
                <w:szCs w:val="24"/>
              </w:rPr>
              <w:t>Israelite tribes first moved to the Land of Goshen (the north-eastern edge of the Nile Delta) during the reign of the Egyptian pharaoh Amenhotep IV (1375-1358 B.C).</w:t>
            </w:r>
            <w:r>
              <w:rPr>
                <w:rFonts w:cs="Times New Roman"/>
                <w:szCs w:val="24"/>
              </w:rPr>
              <w:t xml:space="preserve"> </w:t>
            </w:r>
            <w:r w:rsidRPr="0086495D">
              <w:rPr>
                <w:rFonts w:cs="Times New Roman"/>
                <w:szCs w:val="24"/>
              </w:rPr>
              <w:t xml:space="preserve">During the reign of Ramses II (1298-1232 BC), </w:t>
            </w:r>
            <w:r>
              <w:rPr>
                <w:rFonts w:cs="Times New Roman"/>
                <w:szCs w:val="24"/>
              </w:rPr>
              <w:t>Jews</w:t>
            </w:r>
            <w:r w:rsidRPr="0086495D">
              <w:rPr>
                <w:rFonts w:cs="Times New Roman"/>
                <w:szCs w:val="24"/>
              </w:rPr>
              <w:t xml:space="preserve"> were enslaved for the Pharaoh’s building projects. </w:t>
            </w:r>
            <w:r>
              <w:rPr>
                <w:rFonts w:cs="Times New Roman"/>
                <w:szCs w:val="24"/>
              </w:rPr>
              <w:t>Ramses II’s</w:t>
            </w:r>
            <w:r w:rsidRPr="0086495D">
              <w:rPr>
                <w:rFonts w:cs="Times New Roman"/>
                <w:szCs w:val="24"/>
              </w:rPr>
              <w:t xml:space="preserve"> successor, Merneptah, continued the same anti-Jewish policies, and around the year 1220 BC, the Jews revolted and escaped across the Sinai to Canaan. This is the biblical Exodus commemorated in the holiday of Passover.</w:t>
            </w:r>
          </w:p>
          <w:p w14:paraId="41AC9B8D" w14:textId="77777777" w:rsidR="00C36AE9" w:rsidRDefault="00C36AE9" w:rsidP="00CA2D4B">
            <w:pPr>
              <w:rPr>
                <w:rFonts w:cs="Times New Roman"/>
                <w:szCs w:val="24"/>
              </w:rPr>
            </w:pPr>
          </w:p>
          <w:p w14:paraId="15D84BCA" w14:textId="77777777" w:rsidR="00C36AE9" w:rsidRDefault="00C36AE9" w:rsidP="00CA2D4B">
            <w:pPr>
              <w:rPr>
                <w:rFonts w:cs="Times New Roman"/>
                <w:szCs w:val="24"/>
              </w:rPr>
            </w:pPr>
            <w:r w:rsidRPr="0086495D">
              <w:rPr>
                <w:rFonts w:cs="Times New Roman"/>
                <w:szCs w:val="24"/>
              </w:rPr>
              <w:lastRenderedPageBreak/>
              <w:t>Over the years, many Jews in the land of Israel who were not deported to Babylon sought shelter in Egypt, among them the prophet Jeremiah.  A Jewish population in Alexandria emerged during the Ptolemaic era (3rd century BC) but was largely diminished by the Roman emperor Trajan’s army.</w:t>
            </w:r>
            <w:r>
              <w:rPr>
                <w:rFonts w:cs="Times New Roman"/>
                <w:szCs w:val="24"/>
              </w:rPr>
              <w:t xml:space="preserve"> The</w:t>
            </w:r>
            <w:r w:rsidRPr="003C3530">
              <w:rPr>
                <w:rFonts w:cs="Times New Roman"/>
                <w:szCs w:val="24"/>
              </w:rPr>
              <w:t xml:space="preserve"> noted scholar Maimonides lived in Egypt in the 12</w:t>
            </w:r>
            <w:r w:rsidRPr="003C3530">
              <w:rPr>
                <w:rFonts w:cs="Times New Roman"/>
                <w:szCs w:val="24"/>
                <w:vertAlign w:val="superscript"/>
              </w:rPr>
              <w:t>th</w:t>
            </w:r>
            <w:r w:rsidRPr="003C3530">
              <w:rPr>
                <w:rFonts w:cs="Times New Roman"/>
                <w:szCs w:val="24"/>
              </w:rPr>
              <w:t xml:space="preserve"> century CE.  </w:t>
            </w:r>
          </w:p>
          <w:p w14:paraId="25E03683" w14:textId="77777777" w:rsidR="00C36AE9" w:rsidRDefault="00C36AE9" w:rsidP="00CA2D4B">
            <w:pPr>
              <w:rPr>
                <w:rFonts w:cs="Times New Roman"/>
                <w:szCs w:val="24"/>
              </w:rPr>
            </w:pPr>
          </w:p>
          <w:p w14:paraId="259806EC" w14:textId="77777777" w:rsidR="00C36AE9" w:rsidRPr="003C3530" w:rsidRDefault="00C36AE9" w:rsidP="00CA2D4B">
            <w:pPr>
              <w:rPr>
                <w:rFonts w:cs="Times New Roman"/>
                <w:szCs w:val="24"/>
              </w:rPr>
            </w:pPr>
            <w:r w:rsidRPr="003C3530">
              <w:rPr>
                <w:rFonts w:cs="Times New Roman"/>
                <w:szCs w:val="24"/>
              </w:rPr>
              <w:t>By 1897, over 25,000 Jews lived in Egypt. Jews played a substantial role in Egyptian society and contributed to industry, culture</w:t>
            </w:r>
            <w:r>
              <w:rPr>
                <w:rFonts w:cs="Times New Roman"/>
                <w:szCs w:val="24"/>
              </w:rPr>
              <w:t xml:space="preserve"> and finance</w:t>
            </w:r>
            <w:r w:rsidRPr="003C3530">
              <w:rPr>
                <w:rFonts w:cs="Times New Roman"/>
                <w:szCs w:val="24"/>
              </w:rPr>
              <w:t xml:space="preserve">.  But in 1926, the first Nationality Code was instituted, which restricted citizenship to </w:t>
            </w:r>
            <w:r>
              <w:rPr>
                <w:rFonts w:cs="Times New Roman"/>
                <w:szCs w:val="24"/>
              </w:rPr>
              <w:t>those who “belonged racially to the majority…</w:t>
            </w:r>
            <w:r w:rsidRPr="003C3530">
              <w:rPr>
                <w:rFonts w:cs="Times New Roman"/>
                <w:szCs w:val="24"/>
              </w:rPr>
              <w:t>whose language is Arabic or whose religion is Islam,</w:t>
            </w:r>
            <w:r>
              <w:rPr>
                <w:rFonts w:cs="Times New Roman"/>
                <w:szCs w:val="24"/>
              </w:rPr>
              <w:t>”</w:t>
            </w:r>
            <w:r w:rsidRPr="003C3530">
              <w:rPr>
                <w:rFonts w:cs="Times New Roman"/>
                <w:szCs w:val="24"/>
              </w:rPr>
              <w:t xml:space="preserve"> </w:t>
            </w:r>
            <w:r>
              <w:rPr>
                <w:rFonts w:cs="Times New Roman"/>
                <w:szCs w:val="24"/>
              </w:rPr>
              <w:t xml:space="preserve">thereby </w:t>
            </w:r>
            <w:r w:rsidRPr="003C3530">
              <w:rPr>
                <w:rFonts w:cs="Times New Roman"/>
                <w:szCs w:val="24"/>
              </w:rPr>
              <w:t xml:space="preserve">denying Jews citizenship. </w:t>
            </w:r>
          </w:p>
          <w:p w14:paraId="544E6293" w14:textId="77777777" w:rsidR="00C36AE9" w:rsidRDefault="00C36AE9" w:rsidP="00CA2D4B">
            <w:pPr>
              <w:rPr>
                <w:rFonts w:cs="Times New Roman"/>
                <w:szCs w:val="24"/>
              </w:rPr>
            </w:pPr>
          </w:p>
          <w:p w14:paraId="5E288F3F" w14:textId="77777777" w:rsidR="00C36AE9" w:rsidRDefault="00C36AE9" w:rsidP="00CA2D4B">
            <w:pPr>
              <w:rPr>
                <w:rFonts w:cs="Times New Roman"/>
                <w:szCs w:val="24"/>
              </w:rPr>
            </w:pPr>
            <w:r w:rsidRPr="003C3530">
              <w:rPr>
                <w:rFonts w:cs="Times New Roman"/>
                <w:szCs w:val="24"/>
              </w:rPr>
              <w:t xml:space="preserve">Although the Jewish population grew to 63,500 in 1937, the Jewish community faced increasing persecution </w:t>
            </w:r>
            <w:r>
              <w:rPr>
                <w:rFonts w:cs="Times New Roman"/>
                <w:szCs w:val="24"/>
              </w:rPr>
              <w:t xml:space="preserve">into the 1940s </w:t>
            </w:r>
            <w:r w:rsidRPr="003C3530">
              <w:rPr>
                <w:rFonts w:cs="Times New Roman"/>
                <w:szCs w:val="24"/>
              </w:rPr>
              <w:t>due to the rise of Egyptian nationalism</w:t>
            </w:r>
            <w:r>
              <w:rPr>
                <w:rFonts w:cs="Times New Roman"/>
                <w:szCs w:val="24"/>
              </w:rPr>
              <w:t xml:space="preserve">. </w:t>
            </w:r>
            <w:r w:rsidRPr="003C3530">
              <w:rPr>
                <w:rFonts w:cs="Times New Roman"/>
                <w:szCs w:val="24"/>
              </w:rPr>
              <w:t>During anti-Jewish riot</w:t>
            </w:r>
            <w:r>
              <w:rPr>
                <w:rFonts w:cs="Times New Roman"/>
                <w:szCs w:val="24"/>
              </w:rPr>
              <w:t>s</w:t>
            </w:r>
            <w:r w:rsidRPr="003C3530">
              <w:rPr>
                <w:rFonts w:cs="Times New Roman"/>
                <w:szCs w:val="24"/>
              </w:rPr>
              <w:t xml:space="preserve"> in 1945, over 300 </w:t>
            </w:r>
            <w:r>
              <w:rPr>
                <w:rFonts w:cs="Times New Roman"/>
                <w:szCs w:val="24"/>
              </w:rPr>
              <w:t xml:space="preserve">Jews </w:t>
            </w:r>
            <w:r w:rsidRPr="003C3530">
              <w:rPr>
                <w:rFonts w:cs="Times New Roman"/>
                <w:szCs w:val="24"/>
              </w:rPr>
              <w:t xml:space="preserve">were </w:t>
            </w:r>
            <w:r>
              <w:rPr>
                <w:rFonts w:cs="Times New Roman"/>
                <w:szCs w:val="24"/>
              </w:rPr>
              <w:t xml:space="preserve">killed or </w:t>
            </w:r>
            <w:r w:rsidRPr="003C3530">
              <w:rPr>
                <w:rFonts w:cs="Times New Roman"/>
                <w:szCs w:val="24"/>
              </w:rPr>
              <w:t xml:space="preserve">injured, and a synagogue, a Jewish hospital, and an old-age home were burned down.  </w:t>
            </w:r>
          </w:p>
          <w:p w14:paraId="550C48AA" w14:textId="77777777" w:rsidR="00C36AE9" w:rsidRDefault="00C36AE9" w:rsidP="00CA2D4B">
            <w:pPr>
              <w:rPr>
                <w:rFonts w:cs="Times New Roman"/>
                <w:szCs w:val="24"/>
              </w:rPr>
            </w:pPr>
          </w:p>
          <w:p w14:paraId="534C875C" w14:textId="77777777" w:rsidR="00C36AE9" w:rsidRPr="003C3530" w:rsidRDefault="00C36AE9" w:rsidP="00CA2D4B">
            <w:pPr>
              <w:rPr>
                <w:rFonts w:cs="Times New Roman"/>
                <w:szCs w:val="24"/>
              </w:rPr>
            </w:pPr>
            <w:r w:rsidRPr="003C3530">
              <w:rPr>
                <w:rFonts w:cs="Times New Roman"/>
                <w:szCs w:val="24"/>
              </w:rPr>
              <w:t xml:space="preserve">In 1947, an Egyptian law was enacted </w:t>
            </w:r>
            <w:r>
              <w:rPr>
                <w:rFonts w:cs="Times New Roman"/>
                <w:szCs w:val="24"/>
              </w:rPr>
              <w:t>setting limitations on employing Jews, as well as requiring majority shareholders of companies to be Egyptian nationals. Since as a rule Jews were denied citizenship, many Jews lost their jobs and businesses.</w:t>
            </w:r>
          </w:p>
          <w:p w14:paraId="39F1B9F3" w14:textId="77777777" w:rsidR="00C36AE9" w:rsidRDefault="00C36AE9" w:rsidP="00CA2D4B">
            <w:pPr>
              <w:rPr>
                <w:rFonts w:cs="Times New Roman"/>
                <w:szCs w:val="24"/>
              </w:rPr>
            </w:pPr>
          </w:p>
          <w:p w14:paraId="09777DD7" w14:textId="77777777" w:rsidR="00C36AE9" w:rsidRDefault="00C36AE9" w:rsidP="00CA2D4B">
            <w:pPr>
              <w:rPr>
                <w:rFonts w:cs="Times New Roman"/>
                <w:szCs w:val="24"/>
              </w:rPr>
            </w:pPr>
            <w:r w:rsidRPr="003C3530">
              <w:rPr>
                <w:rFonts w:cs="Times New Roman"/>
                <w:szCs w:val="24"/>
              </w:rPr>
              <w:t>After the State of Israel was created in 1948, thousands of Jews were forced into internment camp</w:t>
            </w:r>
            <w:r>
              <w:rPr>
                <w:rFonts w:cs="Times New Roman"/>
                <w:szCs w:val="24"/>
              </w:rPr>
              <w:t>s</w:t>
            </w:r>
            <w:r w:rsidRPr="003C3530">
              <w:rPr>
                <w:rFonts w:cs="Times New Roman"/>
                <w:szCs w:val="24"/>
              </w:rPr>
              <w:t xml:space="preserve"> and arrested as </w:t>
            </w:r>
            <w:r>
              <w:rPr>
                <w:rFonts w:cs="Times New Roman"/>
                <w:szCs w:val="24"/>
              </w:rPr>
              <w:t xml:space="preserve">alleged </w:t>
            </w:r>
            <w:r w:rsidRPr="003C3530">
              <w:rPr>
                <w:rFonts w:cs="Times New Roman"/>
                <w:szCs w:val="24"/>
              </w:rPr>
              <w:t xml:space="preserve">collaborators with </w:t>
            </w:r>
            <w:r>
              <w:rPr>
                <w:rFonts w:cs="Times New Roman"/>
                <w:szCs w:val="24"/>
              </w:rPr>
              <w:t>Israel</w:t>
            </w:r>
            <w:r w:rsidRPr="003C3530">
              <w:rPr>
                <w:rFonts w:cs="Times New Roman"/>
                <w:szCs w:val="24"/>
              </w:rPr>
              <w:t>.  Rioters bombed the Jewish Quarter</w:t>
            </w:r>
            <w:r>
              <w:rPr>
                <w:rFonts w:cs="Times New Roman"/>
                <w:szCs w:val="24"/>
              </w:rPr>
              <w:t>, Jewish homes, synagogues and businesses. Hundreds were killed or wounded, and thousands more were arrested. 1</w:t>
            </w:r>
            <w:r w:rsidRPr="003C3530">
              <w:rPr>
                <w:rFonts w:cs="Times New Roman"/>
                <w:szCs w:val="24"/>
              </w:rPr>
              <w:t xml:space="preserve">4,000 Jews fled Egypt in 1948. </w:t>
            </w:r>
          </w:p>
          <w:p w14:paraId="48235D6C" w14:textId="77777777" w:rsidR="00C36AE9" w:rsidRDefault="00C36AE9" w:rsidP="00CA2D4B">
            <w:pPr>
              <w:rPr>
                <w:rFonts w:cs="Times New Roman"/>
                <w:szCs w:val="24"/>
              </w:rPr>
            </w:pPr>
          </w:p>
          <w:p w14:paraId="0FC3DA8B" w14:textId="77777777" w:rsidR="00C36AE9" w:rsidRDefault="00C36AE9" w:rsidP="00CA2D4B">
            <w:pPr>
              <w:rPr>
                <w:rFonts w:eastAsia="Times New Roman" w:cs="Times New Roman"/>
                <w:color w:val="000000"/>
                <w:szCs w:val="24"/>
              </w:rPr>
            </w:pPr>
            <w:r w:rsidRPr="003C3530">
              <w:rPr>
                <w:rFonts w:cs="Times New Roman"/>
                <w:szCs w:val="24"/>
              </w:rPr>
              <w:t xml:space="preserve">Egyptian oppression reached new levels following Gamal </w:t>
            </w:r>
            <w:r>
              <w:rPr>
                <w:rFonts w:cs="Times New Roman"/>
                <w:szCs w:val="24"/>
              </w:rPr>
              <w:t xml:space="preserve">Abdel </w:t>
            </w:r>
            <w:r w:rsidRPr="003C3530">
              <w:rPr>
                <w:rFonts w:cs="Times New Roman"/>
                <w:szCs w:val="24"/>
              </w:rPr>
              <w:t>Nasser</w:t>
            </w:r>
            <w:r>
              <w:rPr>
                <w:rFonts w:cs="Times New Roman"/>
                <w:szCs w:val="24"/>
              </w:rPr>
              <w:t>’s ascension to power</w:t>
            </w:r>
            <w:r w:rsidRPr="003C3530">
              <w:rPr>
                <w:rFonts w:cs="Times New Roman"/>
                <w:szCs w:val="24"/>
              </w:rPr>
              <w:t xml:space="preserve"> and the Suez crisis in 1956.  In 1952, rioters destroyed 500 Jewish businesses and </w:t>
            </w:r>
            <w:r>
              <w:rPr>
                <w:rFonts w:cs="Times New Roman"/>
                <w:szCs w:val="24"/>
              </w:rPr>
              <w:t xml:space="preserve">many Jews were </w:t>
            </w:r>
            <w:r w:rsidRPr="003C3530">
              <w:rPr>
                <w:rFonts w:cs="Times New Roman"/>
                <w:szCs w:val="24"/>
              </w:rPr>
              <w:t xml:space="preserve">killed or injured. </w:t>
            </w:r>
            <w:r>
              <w:rPr>
                <w:rFonts w:cs="Times New Roman"/>
                <w:szCs w:val="24"/>
              </w:rPr>
              <w:t xml:space="preserve">Jewish property was confiscated, and Egyptian Jewry lost the bulk of their economic substance and their ability to maintain Jewish religious, educational, social and welfare institutions. </w:t>
            </w:r>
            <w:r w:rsidRPr="003C3530">
              <w:rPr>
                <w:rFonts w:cs="Times New Roman"/>
                <w:szCs w:val="24"/>
              </w:rPr>
              <w:t xml:space="preserve">Nasser declared Jews as enemies of the state and </w:t>
            </w:r>
            <w:r>
              <w:rPr>
                <w:rFonts w:cs="Times New Roman"/>
                <w:szCs w:val="24"/>
              </w:rPr>
              <w:t>expelled</w:t>
            </w:r>
            <w:r w:rsidRPr="003C3530">
              <w:rPr>
                <w:rFonts w:cs="Times New Roman"/>
                <w:szCs w:val="24"/>
              </w:rPr>
              <w:t xml:space="preserve"> 25,000</w:t>
            </w:r>
            <w:r>
              <w:rPr>
                <w:rFonts w:cs="Times New Roman"/>
                <w:szCs w:val="24"/>
              </w:rPr>
              <w:t>. The deported Jews</w:t>
            </w:r>
            <w:r w:rsidRPr="003C3530">
              <w:rPr>
                <w:rFonts w:cs="Times New Roman"/>
                <w:szCs w:val="24"/>
              </w:rPr>
              <w:t xml:space="preserve"> were allowed to take only one suitcase with them</w:t>
            </w:r>
            <w:r>
              <w:rPr>
                <w:rFonts w:cs="Times New Roman"/>
                <w:szCs w:val="24"/>
              </w:rPr>
              <w:t xml:space="preserve"> and </w:t>
            </w:r>
            <w:r w:rsidRPr="003C3530">
              <w:rPr>
                <w:rFonts w:cs="Times New Roman"/>
                <w:szCs w:val="24"/>
              </w:rPr>
              <w:t>twenty dollars in cash</w:t>
            </w:r>
            <w:r>
              <w:rPr>
                <w:rFonts w:cs="Times New Roman"/>
                <w:szCs w:val="24"/>
              </w:rPr>
              <w:t xml:space="preserve">. They were </w:t>
            </w:r>
            <w:r w:rsidRPr="003C3530">
              <w:rPr>
                <w:rFonts w:cs="Times New Roman"/>
                <w:szCs w:val="24"/>
              </w:rPr>
              <w:t xml:space="preserve">forced to “donate” their remaining property to the Egyptian government. </w:t>
            </w:r>
            <w:r>
              <w:rPr>
                <w:rFonts w:cs="Times New Roman"/>
                <w:szCs w:val="24"/>
              </w:rPr>
              <w:t>O</w:t>
            </w:r>
            <w:r w:rsidRPr="003C3530">
              <w:rPr>
                <w:rFonts w:cs="Times New Roman"/>
                <w:szCs w:val="24"/>
              </w:rPr>
              <w:t>ne</w:t>
            </w:r>
            <w:r>
              <w:rPr>
                <w:rFonts w:cs="Times New Roman"/>
                <w:szCs w:val="24"/>
              </w:rPr>
              <w:t xml:space="preserve"> </w:t>
            </w:r>
            <w:r w:rsidRPr="003C3530">
              <w:rPr>
                <w:rFonts w:cs="Times New Roman"/>
                <w:szCs w:val="24"/>
              </w:rPr>
              <w:t>thousand</w:t>
            </w:r>
            <w:r>
              <w:rPr>
                <w:rFonts w:cs="Times New Roman"/>
                <w:szCs w:val="24"/>
              </w:rPr>
              <w:t xml:space="preserve"> more </w:t>
            </w:r>
            <w:r w:rsidRPr="003C3530">
              <w:rPr>
                <w:rFonts w:cs="Times New Roman"/>
                <w:szCs w:val="24"/>
              </w:rPr>
              <w:t xml:space="preserve">Jews </w:t>
            </w:r>
            <w:r w:rsidRPr="003C3530">
              <w:rPr>
                <w:rFonts w:eastAsia="Times New Roman" w:cs="Times New Roman"/>
                <w:color w:val="000000"/>
                <w:szCs w:val="24"/>
              </w:rPr>
              <w:t xml:space="preserve">were sent to prisons and detention camps. </w:t>
            </w:r>
          </w:p>
          <w:p w14:paraId="67A3C5F5" w14:textId="77777777" w:rsidR="00C36AE9" w:rsidRDefault="00C36AE9" w:rsidP="00CA2D4B">
            <w:pPr>
              <w:rPr>
                <w:rFonts w:eastAsia="Times New Roman" w:cs="Times New Roman"/>
                <w:color w:val="000000"/>
                <w:szCs w:val="24"/>
              </w:rPr>
            </w:pPr>
          </w:p>
          <w:p w14:paraId="10EE4271" w14:textId="77777777" w:rsidR="00C36AE9" w:rsidRDefault="00C36AE9" w:rsidP="00CA2D4B">
            <w:pPr>
              <w:rPr>
                <w:rFonts w:eastAsia="Times New Roman" w:cs="Times New Roman"/>
                <w:color w:val="000000"/>
                <w:szCs w:val="24"/>
              </w:rPr>
            </w:pPr>
            <w:r w:rsidRPr="003C3530">
              <w:rPr>
                <w:rFonts w:eastAsia="Times New Roman" w:cs="Times New Roman"/>
                <w:color w:val="000000"/>
                <w:szCs w:val="24"/>
              </w:rPr>
              <w:t>By 1957, only 15,000 Jews remained in Egypt.</w:t>
            </w:r>
          </w:p>
          <w:p w14:paraId="1F7794E3" w14:textId="77777777" w:rsidR="00C36AE9" w:rsidRDefault="00C36AE9" w:rsidP="00CA2D4B">
            <w:pPr>
              <w:rPr>
                <w:rFonts w:eastAsia="Times New Roman" w:cs="Times New Roman"/>
                <w:color w:val="000000"/>
                <w:szCs w:val="24"/>
              </w:rPr>
            </w:pPr>
          </w:p>
          <w:p w14:paraId="499785E8" w14:textId="77777777" w:rsidR="00C36AE9" w:rsidRDefault="00C36AE9" w:rsidP="00CA2D4B">
            <w:pPr>
              <w:rPr>
                <w:rFonts w:eastAsia="Times New Roman" w:cs="Times New Roman"/>
                <w:color w:val="000000"/>
                <w:szCs w:val="24"/>
              </w:rPr>
            </w:pPr>
            <w:r>
              <w:rPr>
                <w:rFonts w:eastAsia="Times New Roman" w:cs="Times New Roman"/>
                <w:color w:val="000000"/>
                <w:szCs w:val="24"/>
              </w:rPr>
              <w:t>The</w:t>
            </w:r>
            <w:r w:rsidRPr="003C3530">
              <w:rPr>
                <w:rFonts w:eastAsia="Times New Roman" w:cs="Times New Roman"/>
                <w:color w:val="000000"/>
                <w:szCs w:val="24"/>
              </w:rPr>
              <w:t xml:space="preserve"> Six-Day War in 1967</w:t>
            </w:r>
            <w:r>
              <w:rPr>
                <w:rFonts w:eastAsia="Times New Roman" w:cs="Times New Roman"/>
                <w:color w:val="000000"/>
                <w:szCs w:val="24"/>
              </w:rPr>
              <w:t xml:space="preserve"> saw a further wave of persecution. </w:t>
            </w:r>
            <w:r w:rsidRPr="003C3530">
              <w:rPr>
                <w:rFonts w:eastAsia="Times New Roman" w:cs="Times New Roman"/>
                <w:color w:val="000000"/>
                <w:szCs w:val="24"/>
              </w:rPr>
              <w:t>Egyptian Jews were subjected to more arbitrary arrests and expropriation of property.  Jewish males over the age of 16 were imprisoned in internment camps or tortured.  By 1968, only 2</w:t>
            </w:r>
            <w:r>
              <w:rPr>
                <w:rFonts w:eastAsia="Times New Roman" w:cs="Times New Roman"/>
                <w:color w:val="000000"/>
                <w:szCs w:val="24"/>
              </w:rPr>
              <w:t>,</w:t>
            </w:r>
            <w:r w:rsidRPr="003C3530">
              <w:rPr>
                <w:rFonts w:eastAsia="Times New Roman" w:cs="Times New Roman"/>
                <w:color w:val="000000"/>
                <w:szCs w:val="24"/>
              </w:rPr>
              <w:t xml:space="preserve">500 Jews remained. </w:t>
            </w:r>
            <w:r>
              <w:rPr>
                <w:rFonts w:eastAsia="Times New Roman" w:cs="Times New Roman"/>
                <w:color w:val="000000"/>
                <w:szCs w:val="24"/>
              </w:rPr>
              <w:t>In the 1970’s the remaining Jews were given permission to leave the country and the community dwindled to a few families.</w:t>
            </w:r>
            <w:r w:rsidRPr="003C3530">
              <w:rPr>
                <w:rFonts w:eastAsia="Times New Roman" w:cs="Times New Roman"/>
                <w:color w:val="000000"/>
                <w:szCs w:val="24"/>
              </w:rPr>
              <w:t xml:space="preserve"> </w:t>
            </w:r>
          </w:p>
          <w:p w14:paraId="54F8ED05" w14:textId="77777777" w:rsidR="00C36AE9" w:rsidRDefault="00C36AE9" w:rsidP="00CA2D4B">
            <w:pPr>
              <w:rPr>
                <w:rFonts w:eastAsia="Times New Roman" w:cs="Times New Roman"/>
                <w:color w:val="000000"/>
                <w:szCs w:val="24"/>
              </w:rPr>
            </w:pPr>
          </w:p>
          <w:p w14:paraId="6CA9CD8D" w14:textId="77777777" w:rsidR="00C36AE9" w:rsidRDefault="00C36AE9" w:rsidP="00CA2D4B">
            <w:pPr>
              <w:rPr>
                <w:rFonts w:eastAsia="Times New Roman" w:cs="Times New Roman"/>
                <w:color w:val="000000"/>
                <w:szCs w:val="24"/>
              </w:rPr>
            </w:pPr>
            <w:r w:rsidRPr="003C3530">
              <w:rPr>
                <w:rFonts w:eastAsia="Times New Roman" w:cs="Times New Roman"/>
                <w:color w:val="000000"/>
                <w:szCs w:val="24"/>
              </w:rPr>
              <w:t>In 197</w:t>
            </w:r>
            <w:r>
              <w:rPr>
                <w:rFonts w:eastAsia="Times New Roman" w:cs="Times New Roman"/>
                <w:color w:val="000000"/>
                <w:szCs w:val="24"/>
              </w:rPr>
              <w:t>1,</w:t>
            </w:r>
            <w:r w:rsidRPr="003C3530">
              <w:rPr>
                <w:rFonts w:eastAsia="Times New Roman" w:cs="Times New Roman"/>
                <w:color w:val="000000"/>
                <w:szCs w:val="24"/>
              </w:rPr>
              <w:t xml:space="preserve"> it was estimated that Egyptian Jews had lost personal property </w:t>
            </w:r>
            <w:r>
              <w:rPr>
                <w:rFonts w:eastAsia="Times New Roman" w:cs="Times New Roman"/>
                <w:color w:val="000000"/>
                <w:szCs w:val="24"/>
              </w:rPr>
              <w:t xml:space="preserve">then valued at </w:t>
            </w:r>
            <w:r w:rsidRPr="003C3530">
              <w:rPr>
                <w:rFonts w:eastAsia="Times New Roman" w:cs="Times New Roman"/>
                <w:color w:val="000000"/>
                <w:szCs w:val="24"/>
              </w:rPr>
              <w:t xml:space="preserve">$500 million, </w:t>
            </w:r>
            <w:r>
              <w:rPr>
                <w:rFonts w:eastAsia="Times New Roman" w:cs="Times New Roman"/>
                <w:color w:val="000000"/>
                <w:szCs w:val="24"/>
              </w:rPr>
              <w:t xml:space="preserve">$300 million of </w:t>
            </w:r>
            <w:r w:rsidRPr="003C3530">
              <w:rPr>
                <w:rFonts w:eastAsia="Times New Roman" w:cs="Times New Roman"/>
                <w:color w:val="000000"/>
                <w:szCs w:val="24"/>
              </w:rPr>
              <w:t xml:space="preserve">communal property, and </w:t>
            </w:r>
            <w:r>
              <w:rPr>
                <w:rFonts w:eastAsia="Times New Roman" w:cs="Times New Roman"/>
                <w:color w:val="000000"/>
                <w:szCs w:val="24"/>
              </w:rPr>
              <w:t xml:space="preserve">$200 million worth of </w:t>
            </w:r>
            <w:r w:rsidRPr="003C3530">
              <w:rPr>
                <w:rFonts w:eastAsia="Times New Roman" w:cs="Times New Roman"/>
                <w:color w:val="000000"/>
                <w:szCs w:val="24"/>
              </w:rPr>
              <w:t xml:space="preserve">religious artifacts. </w:t>
            </w:r>
          </w:p>
          <w:p w14:paraId="493F9A46" w14:textId="77777777" w:rsidR="00C36AE9" w:rsidRDefault="00C36AE9" w:rsidP="00CA2D4B">
            <w:pPr>
              <w:rPr>
                <w:rFonts w:eastAsia="Times New Roman" w:cs="Times New Roman"/>
                <w:color w:val="000000"/>
                <w:szCs w:val="24"/>
              </w:rPr>
            </w:pPr>
            <w:r w:rsidRPr="003C3530">
              <w:rPr>
                <w:rFonts w:eastAsia="Times New Roman" w:cs="Times New Roman"/>
                <w:color w:val="000000"/>
                <w:szCs w:val="24"/>
              </w:rPr>
              <w:t xml:space="preserve"> </w:t>
            </w:r>
          </w:p>
          <w:p w14:paraId="280E599B" w14:textId="77777777" w:rsidR="00C36AE9" w:rsidRDefault="00C36AE9" w:rsidP="00CA2D4B">
            <w:pPr>
              <w:rPr>
                <w:rFonts w:eastAsia="Times New Roman" w:cs="Times New Roman"/>
                <w:color w:val="000000"/>
                <w:szCs w:val="24"/>
              </w:rPr>
            </w:pPr>
            <w:r>
              <w:rPr>
                <w:rFonts w:eastAsia="Times New Roman" w:cs="Times New Roman"/>
                <w:color w:val="000000"/>
                <w:szCs w:val="24"/>
              </w:rPr>
              <w:t xml:space="preserve">A handful of </w:t>
            </w:r>
            <w:r w:rsidRPr="003C3530">
              <w:rPr>
                <w:rFonts w:eastAsia="Times New Roman" w:cs="Times New Roman"/>
                <w:color w:val="000000"/>
                <w:szCs w:val="24"/>
              </w:rPr>
              <w:t xml:space="preserve">Jews remain in Egypt </w:t>
            </w:r>
            <w:r>
              <w:rPr>
                <w:rFonts w:eastAsia="Times New Roman" w:cs="Times New Roman"/>
                <w:color w:val="000000"/>
                <w:szCs w:val="24"/>
              </w:rPr>
              <w:t>and the community is on the verge of extinction</w:t>
            </w:r>
            <w:r w:rsidRPr="003C3530">
              <w:rPr>
                <w:rFonts w:eastAsia="Times New Roman" w:cs="Times New Roman"/>
                <w:color w:val="000000"/>
                <w:szCs w:val="24"/>
              </w:rPr>
              <w:t>.</w:t>
            </w:r>
          </w:p>
          <w:p w14:paraId="4990518C" w14:textId="77777777" w:rsidR="00C36AE9" w:rsidRPr="00153126" w:rsidRDefault="00C36AE9" w:rsidP="00CA2D4B">
            <w:pPr>
              <w:rPr>
                <w:rFonts w:eastAsia="Times New Roman" w:cs="Times New Roman"/>
                <w:color w:val="000000"/>
                <w:szCs w:val="24"/>
              </w:rPr>
            </w:pPr>
          </w:p>
          <w:p w14:paraId="40953137" w14:textId="77777777" w:rsidR="00C36AE9" w:rsidRPr="00595946" w:rsidRDefault="00C36AE9" w:rsidP="00CA2D4B">
            <w:pPr>
              <w:rPr>
                <w:rStyle w:val="Hyperlink"/>
                <w:rFonts w:cs="Times New Roman"/>
                <w:i/>
                <w:iCs/>
                <w:szCs w:val="24"/>
              </w:rPr>
            </w:pPr>
            <w:r w:rsidRPr="00546902">
              <w:rPr>
                <w:rFonts w:cs="Times New Roman"/>
                <w:i/>
                <w:iCs/>
                <w:szCs w:val="24"/>
              </w:rPr>
              <w:lastRenderedPageBreak/>
              <w:t xml:space="preserve">See: “Jewish refugees expelled from Arab lands and from l,” Israel Ministry of Foreign Affairs, November 30, 2017, </w:t>
            </w:r>
            <w:hyperlink r:id="rId13" w:history="1">
              <w:r w:rsidRPr="00546902">
                <w:rPr>
                  <w:rStyle w:val="Hyperlink"/>
                  <w:rFonts w:cs="Times New Roman"/>
                  <w:i/>
                  <w:iCs/>
                  <w:szCs w:val="24"/>
                </w:rPr>
                <w:t>https://mfa.gov.il/MFA/ForeignPolicy/Issues/Pages/Jewish-refugees-expelled-from-Arab-lands-and-from-Iran-29-November-2016.aspx</w:t>
              </w:r>
            </w:hyperlink>
            <w:r w:rsidRPr="00546902">
              <w:rPr>
                <w:rFonts w:cs="Times New Roman"/>
                <w:i/>
                <w:iCs/>
                <w:szCs w:val="24"/>
              </w:rPr>
              <w:t xml:space="preserve">; “Egypt,” Justice for Jews from Arab Countries, </w:t>
            </w:r>
            <w:hyperlink r:id="rId14" w:history="1">
              <w:r w:rsidRPr="00546902">
                <w:rPr>
                  <w:rStyle w:val="Hyperlink"/>
                  <w:rFonts w:cs="Times New Roman"/>
                  <w:i/>
                  <w:iCs/>
                  <w:szCs w:val="24"/>
                </w:rPr>
                <w:t>http://www.justiceforjews.com/egypt.html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15"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“Egypt,” World Jewish Congress, </w:t>
            </w:r>
            <w:hyperlink r:id="rId16" w:history="1">
              <w:r w:rsidRPr="00546902">
                <w:rPr>
                  <w:rStyle w:val="Hyperlink"/>
                  <w:rFonts w:cs="Times New Roman"/>
                  <w:i/>
                  <w:iCs/>
                  <w:szCs w:val="24"/>
                </w:rPr>
                <w:t>https://www.worldjewishcongress.org/en/about/communities/EG</w:t>
              </w:r>
            </w:hyperlink>
            <w:r w:rsidRPr="00546902">
              <w:rPr>
                <w:rFonts w:cs="Times New Roman"/>
                <w:i/>
                <w:iCs/>
                <w:szCs w:val="24"/>
              </w:rPr>
              <w:t xml:space="preserve">; “Country Profiles,” JIMENA, </w:t>
            </w:r>
            <w:hyperlink r:id="rId17"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Egypt,” U.S. State Department, March 30, 2021, </w:t>
            </w:r>
            <w:hyperlink r:id="rId18" w:history="1">
              <w:r w:rsidRPr="00546902">
                <w:rPr>
                  <w:rStyle w:val="Hyperlink"/>
                  <w:rFonts w:cs="Times New Roman"/>
                  <w:i/>
                  <w:iCs/>
                  <w:szCs w:val="24"/>
                </w:rPr>
                <w:t>https://www.state.gov/reports/2020-country-reports-on-human-rights-practices/egypt/</w:t>
              </w:r>
            </w:hyperlink>
          </w:p>
          <w:p w14:paraId="368DDE27" w14:textId="77777777" w:rsidR="00C36AE9" w:rsidRDefault="00C36AE9" w:rsidP="00CA2D4B">
            <w:pPr>
              <w:rPr>
                <w:rStyle w:val="Hyperlink"/>
                <w:rFonts w:cs="Times New Roman"/>
                <w:szCs w:val="24"/>
              </w:rPr>
            </w:pPr>
          </w:p>
          <w:p w14:paraId="7B904978" w14:textId="77777777" w:rsidR="00C36AE9" w:rsidRDefault="00C36AE9" w:rsidP="00CA2D4B">
            <w:pPr>
              <w:jc w:val="center"/>
              <w:rPr>
                <w:rFonts w:cs="Times New Roman"/>
                <w:b/>
                <w:bCs/>
                <w:szCs w:val="24"/>
              </w:rPr>
            </w:pPr>
          </w:p>
          <w:p w14:paraId="695F6F7C" w14:textId="77777777" w:rsidR="00C36AE9" w:rsidRDefault="00C36AE9" w:rsidP="00CA2D4B">
            <w:pPr>
              <w:jc w:val="center"/>
              <w:rPr>
                <w:rFonts w:cs="Times New Roman"/>
                <w:b/>
                <w:bCs/>
                <w:szCs w:val="24"/>
              </w:rPr>
            </w:pPr>
            <w:r w:rsidRPr="00153126">
              <w:rPr>
                <w:rFonts w:cs="Times New Roman"/>
                <w:b/>
                <w:bCs/>
                <w:szCs w:val="24"/>
              </w:rPr>
              <w:t>IRAN</w:t>
            </w:r>
          </w:p>
          <w:p w14:paraId="0D44E1A9"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3FF1C0BF" w14:textId="77777777" w:rsidTr="00CA2D4B">
              <w:tc>
                <w:tcPr>
                  <w:tcW w:w="6295" w:type="dxa"/>
                </w:tcPr>
                <w:p w14:paraId="2691BC4E" w14:textId="77777777" w:rsidR="00C36AE9" w:rsidRPr="006B4B62" w:rsidRDefault="00C36AE9" w:rsidP="00CA2D4B">
                  <w:pPr>
                    <w:rPr>
                      <w:rFonts w:cs="Times New Roman"/>
                      <w:szCs w:val="24"/>
                    </w:rPr>
                  </w:pPr>
                  <w:r w:rsidRPr="006B4B62">
                    <w:rPr>
                      <w:rFonts w:cs="Times New Roman"/>
                      <w:szCs w:val="24"/>
                    </w:rPr>
                    <w:t>Jewish population in 1948: 1</w:t>
                  </w:r>
                  <w:r>
                    <w:rPr>
                      <w:rFonts w:cs="Times New Roman"/>
                      <w:szCs w:val="24"/>
                    </w:rPr>
                    <w:t>00,000</w:t>
                  </w:r>
                </w:p>
              </w:tc>
            </w:tr>
            <w:tr w:rsidR="00C36AE9" w14:paraId="0FBDA27B" w14:textId="77777777" w:rsidTr="00CA2D4B">
              <w:tc>
                <w:tcPr>
                  <w:tcW w:w="6295" w:type="dxa"/>
                </w:tcPr>
                <w:p w14:paraId="387C3302"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9,000</w:t>
                  </w:r>
                </w:p>
              </w:tc>
            </w:tr>
          </w:tbl>
          <w:p w14:paraId="790EF87C" w14:textId="77777777" w:rsidR="00C36AE9" w:rsidRPr="00153126" w:rsidRDefault="00C36AE9" w:rsidP="00CA2D4B">
            <w:pPr>
              <w:jc w:val="center"/>
              <w:rPr>
                <w:rStyle w:val="Hyperlink"/>
                <w:rFonts w:cs="Times New Roman"/>
                <w:b/>
                <w:bCs/>
                <w:szCs w:val="24"/>
              </w:rPr>
            </w:pPr>
          </w:p>
          <w:p w14:paraId="4E5FA8E7" w14:textId="77777777" w:rsidR="00C36AE9" w:rsidRDefault="00C36AE9" w:rsidP="00CA2D4B">
            <w:pPr>
              <w:rPr>
                <w:rFonts w:cs="Times New Roman"/>
                <w:szCs w:val="24"/>
              </w:rPr>
            </w:pPr>
            <w:r w:rsidRPr="003C3530">
              <w:rPr>
                <w:rFonts w:cs="Times New Roman"/>
                <w:szCs w:val="24"/>
              </w:rPr>
              <w:t>Jews have lived in Iran/Persia since the 6</w:t>
            </w:r>
            <w:r w:rsidRPr="003C3530">
              <w:rPr>
                <w:rFonts w:cs="Times New Roman"/>
                <w:szCs w:val="24"/>
                <w:vertAlign w:val="superscript"/>
              </w:rPr>
              <w:t>th</w:t>
            </w:r>
            <w:r w:rsidRPr="003C3530">
              <w:rPr>
                <w:rFonts w:cs="Times New Roman"/>
                <w:szCs w:val="24"/>
              </w:rPr>
              <w:t xml:space="preserve"> century BCE</w:t>
            </w:r>
            <w:r>
              <w:rPr>
                <w:rFonts w:cs="Times New Roman"/>
                <w:szCs w:val="24"/>
              </w:rPr>
              <w:t>, approximately a thousand years before the arrival of Islam</w:t>
            </w:r>
            <w:r w:rsidRPr="003C3530">
              <w:rPr>
                <w:rFonts w:cs="Times New Roman"/>
                <w:szCs w:val="24"/>
              </w:rPr>
              <w:t xml:space="preserve">.  </w:t>
            </w:r>
          </w:p>
          <w:p w14:paraId="46DF897F" w14:textId="77777777" w:rsidR="00C36AE9" w:rsidRDefault="00C36AE9" w:rsidP="00CA2D4B">
            <w:pPr>
              <w:rPr>
                <w:rFonts w:cs="Times New Roman"/>
                <w:szCs w:val="24"/>
              </w:rPr>
            </w:pPr>
          </w:p>
          <w:p w14:paraId="08AAB657" w14:textId="77777777" w:rsidR="00C36AE9" w:rsidRDefault="00C36AE9" w:rsidP="00CA2D4B">
            <w:pPr>
              <w:rPr>
                <w:rFonts w:cs="Times New Roman"/>
                <w:szCs w:val="24"/>
              </w:rPr>
            </w:pPr>
            <w:r w:rsidRPr="003C3530">
              <w:rPr>
                <w:rFonts w:cs="Times New Roman"/>
                <w:szCs w:val="24"/>
              </w:rPr>
              <w:t xml:space="preserve">After the Muslim conquest of Persia in 642 CE, Jews were reduced to second-class </w:t>
            </w:r>
            <w:r w:rsidRPr="002F4928">
              <w:rPr>
                <w:rFonts w:cs="Times New Roman"/>
                <w:i/>
                <w:iCs/>
                <w:szCs w:val="24"/>
              </w:rPr>
              <w:t>dhimmi</w:t>
            </w:r>
            <w:r w:rsidRPr="003C3530">
              <w:rPr>
                <w:rFonts w:cs="Times New Roman"/>
                <w:szCs w:val="24"/>
              </w:rPr>
              <w:t xml:space="preserve"> status</w:t>
            </w:r>
            <w:r>
              <w:rPr>
                <w:rFonts w:cs="Times New Roman"/>
                <w:szCs w:val="24"/>
              </w:rPr>
              <w:t>, subject to a special poll tax applied only to non-Muslims</w:t>
            </w:r>
            <w:r w:rsidRPr="003C3530">
              <w:rPr>
                <w:rFonts w:cs="Times New Roman"/>
                <w:szCs w:val="24"/>
              </w:rPr>
              <w:t xml:space="preserve"> and forced to wear a gold patch distinguish</w:t>
            </w:r>
            <w:r>
              <w:rPr>
                <w:rFonts w:cs="Times New Roman"/>
                <w:szCs w:val="24"/>
              </w:rPr>
              <w:t>ing</w:t>
            </w:r>
            <w:r w:rsidRPr="003C3530">
              <w:rPr>
                <w:rFonts w:cs="Times New Roman"/>
                <w:szCs w:val="24"/>
              </w:rPr>
              <w:t xml:space="preserve"> them from non-Jews (a precursor to the infamous yellow Star of David used to distinguish Jews under Nazi rule).  </w:t>
            </w:r>
          </w:p>
          <w:p w14:paraId="1821DBFC" w14:textId="77777777" w:rsidR="00C36AE9" w:rsidRDefault="00C36AE9" w:rsidP="00CA2D4B">
            <w:pPr>
              <w:rPr>
                <w:rFonts w:cs="Times New Roman"/>
                <w:szCs w:val="24"/>
              </w:rPr>
            </w:pPr>
          </w:p>
          <w:p w14:paraId="660104BF" w14:textId="77777777" w:rsidR="00C36AE9" w:rsidRPr="00A24557" w:rsidRDefault="00C36AE9" w:rsidP="00CA2D4B">
            <w:pPr>
              <w:rPr>
                <w:rFonts w:cs="Times New Roman"/>
                <w:szCs w:val="24"/>
              </w:rPr>
            </w:pPr>
            <w:r w:rsidRPr="003C3530">
              <w:rPr>
                <w:rFonts w:cs="Times New Roman"/>
                <w:szCs w:val="24"/>
              </w:rPr>
              <w:t>In the 17</w:t>
            </w:r>
            <w:r w:rsidRPr="003C3530">
              <w:rPr>
                <w:rFonts w:cs="Times New Roman"/>
                <w:szCs w:val="24"/>
                <w:vertAlign w:val="superscript"/>
              </w:rPr>
              <w:t>th</w:t>
            </w:r>
            <w:r w:rsidRPr="003C3530">
              <w:rPr>
                <w:rFonts w:cs="Times New Roman"/>
                <w:szCs w:val="24"/>
              </w:rPr>
              <w:t xml:space="preserve"> century, Jews were required to declare themselves “New Muslims” and to practice Judaism in secret. During the 19</w:t>
            </w:r>
            <w:r w:rsidRPr="003C3530">
              <w:rPr>
                <w:rFonts w:cs="Times New Roman"/>
                <w:szCs w:val="24"/>
                <w:vertAlign w:val="superscript"/>
              </w:rPr>
              <w:t>th</w:t>
            </w:r>
            <w:r w:rsidRPr="003C3530">
              <w:rPr>
                <w:rFonts w:cs="Times New Roman"/>
                <w:szCs w:val="24"/>
              </w:rPr>
              <w:t xml:space="preserve"> century, Jews were </w:t>
            </w:r>
            <w:r w:rsidRPr="00CA2B9C">
              <w:rPr>
                <w:rFonts w:cs="Times New Roman"/>
                <w:szCs w:val="24"/>
              </w:rPr>
              <w:t>persecuted</w:t>
            </w:r>
            <w:r>
              <w:rPr>
                <w:rFonts w:cs="Times New Roman"/>
                <w:szCs w:val="24"/>
              </w:rPr>
              <w:t xml:space="preserve"> </w:t>
            </w:r>
            <w:r w:rsidRPr="00CA2B9C">
              <w:rPr>
                <w:rFonts w:cs="Times New Roman"/>
                <w:szCs w:val="24"/>
              </w:rPr>
              <w:t xml:space="preserve">and entire Jewish communities forced to </w:t>
            </w:r>
            <w:r w:rsidRPr="00A24557">
              <w:rPr>
                <w:rFonts w:cs="Times New Roman"/>
                <w:szCs w:val="24"/>
              </w:rPr>
              <w:t xml:space="preserve">convert to Islam. </w:t>
            </w:r>
          </w:p>
          <w:p w14:paraId="5020080D" w14:textId="77777777" w:rsidR="00C36AE9" w:rsidRDefault="00C36AE9" w:rsidP="00CA2D4B">
            <w:pPr>
              <w:rPr>
                <w:rFonts w:cs="Times New Roman"/>
                <w:szCs w:val="24"/>
              </w:rPr>
            </w:pPr>
          </w:p>
          <w:p w14:paraId="77E1AD71" w14:textId="77777777" w:rsidR="00C36AE9" w:rsidRDefault="00C36AE9" w:rsidP="00CA2D4B">
            <w:pPr>
              <w:rPr>
                <w:rFonts w:cs="Times New Roman"/>
                <w:szCs w:val="24"/>
              </w:rPr>
            </w:pPr>
            <w:r w:rsidRPr="00A24557">
              <w:rPr>
                <w:rFonts w:cs="Times New Roman"/>
                <w:szCs w:val="24"/>
              </w:rPr>
              <w:t xml:space="preserve">Under the Pahlavi dynasty, established in 1925, </w:t>
            </w:r>
            <w:r>
              <w:rPr>
                <w:rFonts w:cs="Times New Roman"/>
                <w:szCs w:val="24"/>
              </w:rPr>
              <w:t xml:space="preserve">secularization took hold. </w:t>
            </w:r>
            <w:r w:rsidRPr="00A24557">
              <w:rPr>
                <w:rFonts w:cs="Times New Roman"/>
                <w:szCs w:val="24"/>
              </w:rPr>
              <w:t>Reza Shah Pahlavi</w:t>
            </w:r>
            <w:r w:rsidRPr="00A24557">
              <w:t xml:space="preserve"> </w:t>
            </w:r>
            <w:r w:rsidRPr="00A24557">
              <w:rPr>
                <w:rFonts w:cs="Times New Roman"/>
                <w:szCs w:val="24"/>
              </w:rPr>
              <w:t>prohibited mass conversion of Jews to Islam, Jewish schools taught Hebrew and</w:t>
            </w:r>
            <w:r w:rsidRPr="00CA2B9C">
              <w:rPr>
                <w:rFonts w:cs="Times New Roman"/>
                <w:szCs w:val="24"/>
              </w:rPr>
              <w:t xml:space="preserve"> Jewish newspapers were established.  However, following the rise of Hitler, Reza Shah’s pro-Nazi sympathies led to the forced closures of Hebrew schools and the spread of antisemitic propaganda.</w:t>
            </w:r>
          </w:p>
          <w:p w14:paraId="27C7B646" w14:textId="77777777" w:rsidR="00C36AE9" w:rsidRDefault="00C36AE9" w:rsidP="00CA2D4B">
            <w:pPr>
              <w:rPr>
                <w:rFonts w:cs="Times New Roman"/>
                <w:szCs w:val="24"/>
              </w:rPr>
            </w:pPr>
          </w:p>
          <w:p w14:paraId="33A85666" w14:textId="77777777" w:rsidR="00C36AE9" w:rsidRPr="00CA3276" w:rsidRDefault="00C36AE9" w:rsidP="00CA2D4B">
            <w:pPr>
              <w:rPr>
                <w:rFonts w:cs="Times New Roman"/>
                <w:szCs w:val="24"/>
              </w:rPr>
            </w:pPr>
            <w:r>
              <w:rPr>
                <w:rFonts w:cs="Times New Roman"/>
                <w:szCs w:val="24"/>
              </w:rPr>
              <w:t xml:space="preserve">The Iranian government opposed the partition plan and the creation of the modern Jewish state, as did </w:t>
            </w:r>
            <w:r w:rsidRPr="00CA3276">
              <w:rPr>
                <w:rFonts w:cs="Times New Roman"/>
                <w:szCs w:val="24"/>
              </w:rPr>
              <w:t xml:space="preserve">Iranian Muslim clerics. State-run media carried anti-Israel and antisemitic messaging. </w:t>
            </w:r>
            <w:r>
              <w:rPr>
                <w:rFonts w:cs="Times New Roman"/>
                <w:szCs w:val="24"/>
              </w:rPr>
              <w:t xml:space="preserve">Though in 1950 Iran granted </w:t>
            </w:r>
            <w:r w:rsidRPr="002A333A">
              <w:rPr>
                <w:rFonts w:cs="Times New Roman"/>
                <w:i/>
                <w:iCs/>
                <w:szCs w:val="24"/>
              </w:rPr>
              <w:t>de facto</w:t>
            </w:r>
            <w:r>
              <w:rPr>
                <w:rFonts w:cs="Times New Roman"/>
                <w:szCs w:val="24"/>
              </w:rPr>
              <w:t xml:space="preserve"> recognition of Israel, a</w:t>
            </w:r>
            <w:r w:rsidRPr="00CA3276">
              <w:rPr>
                <w:rFonts w:cs="Times New Roman"/>
                <w:szCs w:val="24"/>
              </w:rPr>
              <w:t>nti-Jewish sentiment rose in the early 1950s under Prime Minister Mohammed Mosaddegh</w:t>
            </w:r>
            <w:r>
              <w:rPr>
                <w:rFonts w:cs="Times New Roman"/>
                <w:szCs w:val="24"/>
              </w:rPr>
              <w:t xml:space="preserve">. </w:t>
            </w:r>
            <w:r w:rsidRPr="00CA3276">
              <w:rPr>
                <w:rFonts w:cs="Times New Roman"/>
                <w:szCs w:val="24"/>
              </w:rPr>
              <w:t>Between 1948 and 1953</w:t>
            </w:r>
            <w:r>
              <w:rPr>
                <w:rFonts w:cs="Times New Roman"/>
                <w:szCs w:val="24"/>
              </w:rPr>
              <w:t>,</w:t>
            </w:r>
            <w:r w:rsidRPr="00CA3276">
              <w:rPr>
                <w:rFonts w:cs="Times New Roman"/>
                <w:szCs w:val="24"/>
              </w:rPr>
              <w:t xml:space="preserve"> 31,000 Jews</w:t>
            </w:r>
            <w:r>
              <w:rPr>
                <w:rFonts w:cs="Times New Roman"/>
                <w:szCs w:val="24"/>
              </w:rPr>
              <w:t>, approximately one-third of the total Jewish population,</w:t>
            </w:r>
            <w:r w:rsidRPr="00CA3276">
              <w:rPr>
                <w:rFonts w:cs="Times New Roman"/>
                <w:szCs w:val="24"/>
              </w:rPr>
              <w:t xml:space="preserve"> left Iran (5,000 returning</w:t>
            </w:r>
            <w:r>
              <w:rPr>
                <w:rFonts w:cs="Times New Roman"/>
                <w:szCs w:val="24"/>
              </w:rPr>
              <w:t xml:space="preserve"> by 1975</w:t>
            </w:r>
            <w:r w:rsidRPr="00CA3276">
              <w:rPr>
                <w:rFonts w:cs="Times New Roman"/>
                <w:szCs w:val="24"/>
              </w:rPr>
              <w:t>).</w:t>
            </w:r>
          </w:p>
          <w:p w14:paraId="5C075F05" w14:textId="77777777" w:rsidR="00C36AE9" w:rsidRDefault="00C36AE9" w:rsidP="00CA2D4B">
            <w:pPr>
              <w:rPr>
                <w:rFonts w:cs="Times New Roman"/>
                <w:szCs w:val="24"/>
              </w:rPr>
            </w:pPr>
          </w:p>
          <w:p w14:paraId="21D52619" w14:textId="77777777" w:rsidR="00C36AE9" w:rsidRDefault="00C36AE9" w:rsidP="00CA2D4B">
            <w:pPr>
              <w:rPr>
                <w:rFonts w:cs="Times New Roman"/>
                <w:szCs w:val="24"/>
              </w:rPr>
            </w:pPr>
            <w:r>
              <w:rPr>
                <w:rFonts w:cs="Times New Roman"/>
                <w:szCs w:val="24"/>
              </w:rPr>
              <w:t xml:space="preserve">A coup deposed </w:t>
            </w:r>
            <w:r w:rsidRPr="00CA3276">
              <w:rPr>
                <w:rFonts w:cs="Times New Roman"/>
                <w:szCs w:val="24"/>
              </w:rPr>
              <w:t>Mosaddegh</w:t>
            </w:r>
            <w:r>
              <w:rPr>
                <w:rFonts w:cs="Times New Roman"/>
                <w:szCs w:val="24"/>
              </w:rPr>
              <w:t xml:space="preserve"> in 1953 and he was replaced with </w:t>
            </w:r>
            <w:r w:rsidRPr="00CA2B9C">
              <w:rPr>
                <w:rFonts w:cs="Times New Roman"/>
                <w:szCs w:val="24"/>
              </w:rPr>
              <w:t xml:space="preserve">Reza Shah’s son Mohammad Reza Shah. </w:t>
            </w:r>
            <w:r>
              <w:rPr>
                <w:rFonts w:cs="Times New Roman"/>
                <w:szCs w:val="24"/>
              </w:rPr>
              <w:t xml:space="preserve">During </w:t>
            </w:r>
            <w:r w:rsidRPr="00CA2B9C">
              <w:rPr>
                <w:rFonts w:cs="Times New Roman"/>
                <w:szCs w:val="24"/>
              </w:rPr>
              <w:t xml:space="preserve">the </w:t>
            </w:r>
            <w:r>
              <w:rPr>
                <w:rFonts w:cs="Times New Roman"/>
                <w:szCs w:val="24"/>
              </w:rPr>
              <w:t xml:space="preserve">latter’s rule, </w:t>
            </w:r>
            <w:r w:rsidRPr="00CA2B9C">
              <w:rPr>
                <w:rFonts w:cs="Times New Roman"/>
                <w:szCs w:val="24"/>
              </w:rPr>
              <w:t xml:space="preserve">Jewish life flourished until the </w:t>
            </w:r>
            <w:r w:rsidRPr="00FD5FE5">
              <w:rPr>
                <w:rFonts w:cs="Times New Roman"/>
                <w:szCs w:val="24"/>
              </w:rPr>
              <w:t>Islamic Revolution in 1979.  On the eve of the revolution there were 80,000 Jews in Iran.</w:t>
            </w:r>
          </w:p>
          <w:p w14:paraId="09235A69" w14:textId="77777777" w:rsidR="00C36AE9" w:rsidRDefault="00C36AE9" w:rsidP="00CA2D4B">
            <w:pPr>
              <w:rPr>
                <w:rFonts w:cs="Times New Roman"/>
                <w:szCs w:val="24"/>
              </w:rPr>
            </w:pPr>
          </w:p>
          <w:p w14:paraId="2C503301" w14:textId="77777777" w:rsidR="00C36AE9" w:rsidRDefault="00C36AE9" w:rsidP="00CA2D4B">
            <w:pPr>
              <w:rPr>
                <w:rFonts w:cs="Times New Roman"/>
                <w:szCs w:val="24"/>
              </w:rPr>
            </w:pPr>
            <w:r>
              <w:rPr>
                <w:rFonts w:cs="Times New Roman"/>
                <w:szCs w:val="24"/>
              </w:rPr>
              <w:lastRenderedPageBreak/>
              <w:t xml:space="preserve">Forty to fifty percent </w:t>
            </w:r>
            <w:r w:rsidRPr="00FD5FE5">
              <w:rPr>
                <w:rFonts w:cs="Times New Roman"/>
                <w:szCs w:val="24"/>
              </w:rPr>
              <w:t xml:space="preserve">left </w:t>
            </w:r>
            <w:r>
              <w:rPr>
                <w:rFonts w:cs="Times New Roman"/>
                <w:szCs w:val="24"/>
              </w:rPr>
              <w:t xml:space="preserve">immediately </w:t>
            </w:r>
            <w:r w:rsidRPr="00FD5FE5">
              <w:rPr>
                <w:rFonts w:cs="Times New Roman"/>
                <w:szCs w:val="24"/>
              </w:rPr>
              <w:t>after</w:t>
            </w:r>
            <w:r>
              <w:rPr>
                <w:rFonts w:cs="Times New Roman"/>
                <w:szCs w:val="24"/>
              </w:rPr>
              <w:t xml:space="preserve"> the Islamic Revolution, and seventy-five percent had left within the decade. Many were shocked into flight when the new regime soon executed the titular head of the Jewish community, Habib Elghanian. One of the country’s leading businessman and philanthropists, Elghanian was executed in May 1979 by a firing squad on charges that included “contacts with Israel and Zionism.”  Many fled under cover of night abandoning homes and businesses, while others lost everything after the new government confiscated their assets. </w:t>
            </w:r>
          </w:p>
          <w:p w14:paraId="1BC1846F" w14:textId="77777777" w:rsidR="00C36AE9" w:rsidRDefault="00C36AE9" w:rsidP="00CA2D4B">
            <w:pPr>
              <w:rPr>
                <w:rFonts w:cs="Times New Roman"/>
                <w:szCs w:val="24"/>
              </w:rPr>
            </w:pPr>
          </w:p>
          <w:p w14:paraId="6A024C58" w14:textId="77777777" w:rsidR="00C36AE9" w:rsidRPr="003C3530" w:rsidRDefault="00C36AE9" w:rsidP="00CA2D4B">
            <w:pPr>
              <w:rPr>
                <w:rFonts w:cs="Times New Roman"/>
                <w:color w:val="3A3A3A"/>
                <w:szCs w:val="24"/>
              </w:rPr>
            </w:pPr>
            <w:r>
              <w:rPr>
                <w:rFonts w:cs="Times New Roman"/>
                <w:szCs w:val="24"/>
              </w:rPr>
              <w:t xml:space="preserve">After </w:t>
            </w:r>
            <w:r w:rsidRPr="003C3530">
              <w:rPr>
                <w:rFonts w:cs="Times New Roman"/>
                <w:szCs w:val="24"/>
              </w:rPr>
              <w:t xml:space="preserve">the Islamic Revolution, </w:t>
            </w:r>
            <w:r>
              <w:rPr>
                <w:rFonts w:cs="Times New Roman"/>
                <w:color w:val="3A3A3A"/>
                <w:szCs w:val="24"/>
              </w:rPr>
              <w:t xml:space="preserve">daily life became much </w:t>
            </w:r>
            <w:r w:rsidRPr="00665796">
              <w:rPr>
                <w:rFonts w:cs="Times New Roman"/>
                <w:color w:val="3A3A3A"/>
                <w:szCs w:val="24"/>
              </w:rPr>
              <w:t>more difficult and dangerous. A</w:t>
            </w:r>
            <w:r w:rsidRPr="00665796">
              <w:rPr>
                <w:rFonts w:cs="Times New Roman"/>
                <w:szCs w:val="24"/>
              </w:rPr>
              <w:t xml:space="preserve">t least 14 Jews were executed for their religious beliefs or connection to Israel, including </w:t>
            </w:r>
            <w:r w:rsidRPr="00665796">
              <w:rPr>
                <w:rFonts w:cs="Times New Roman"/>
                <w:color w:val="3A3A3A"/>
                <w:szCs w:val="24"/>
              </w:rPr>
              <w:t>Feizollah Mekhoubad, a 77-year-old cantor of a Tehran synagogue who was tortured, had his eyes gouged out, and was executed in 1994 after being accused of having links</w:t>
            </w:r>
            <w:r>
              <w:rPr>
                <w:rFonts w:cs="Times New Roman"/>
                <w:color w:val="3A3A3A"/>
                <w:szCs w:val="24"/>
              </w:rPr>
              <w:t xml:space="preserve"> to Israel</w:t>
            </w:r>
            <w:r>
              <w:rPr>
                <w:rFonts w:cs="Times New Roman"/>
                <w:szCs w:val="24"/>
              </w:rPr>
              <w:t xml:space="preserve">. </w:t>
            </w:r>
            <w:r w:rsidRPr="003C3530">
              <w:rPr>
                <w:rFonts w:cs="Times New Roman"/>
                <w:color w:val="3A3A3A"/>
                <w:szCs w:val="24"/>
              </w:rPr>
              <w:t xml:space="preserve">Jewish businessman Ruhollah Kakhodah-Zadeh </w:t>
            </w:r>
            <w:r>
              <w:rPr>
                <w:rFonts w:cs="Times New Roman"/>
                <w:color w:val="3A3A3A"/>
                <w:szCs w:val="24"/>
              </w:rPr>
              <w:t xml:space="preserve">was hanged </w:t>
            </w:r>
            <w:r w:rsidRPr="003C3530">
              <w:rPr>
                <w:rFonts w:cs="Times New Roman"/>
                <w:color w:val="3A3A3A"/>
                <w:szCs w:val="24"/>
              </w:rPr>
              <w:t>in May 1998</w:t>
            </w:r>
            <w:r>
              <w:rPr>
                <w:rFonts w:cs="Times New Roman"/>
                <w:color w:val="3A3A3A"/>
                <w:szCs w:val="24"/>
              </w:rPr>
              <w:t xml:space="preserve"> </w:t>
            </w:r>
            <w:r w:rsidRPr="003C3530">
              <w:rPr>
                <w:rFonts w:cs="Times New Roman"/>
                <w:color w:val="3A3A3A"/>
                <w:szCs w:val="24"/>
              </w:rPr>
              <w:t>for assisting Jews to emigrate from Iran</w:t>
            </w:r>
            <w:r>
              <w:rPr>
                <w:rFonts w:cs="Times New Roman"/>
                <w:color w:val="3A3A3A"/>
                <w:szCs w:val="24"/>
              </w:rPr>
              <w:t xml:space="preserve">. </w:t>
            </w:r>
            <w:r>
              <w:rPr>
                <w:rFonts w:cs="Times New Roman"/>
                <w:szCs w:val="24"/>
              </w:rPr>
              <w:t xml:space="preserve">Iranian Jewish refugees recount that executing Jews periodically was a policy to keep them in line. </w:t>
            </w:r>
            <w:r w:rsidRPr="003C3530">
              <w:rPr>
                <w:rFonts w:cs="Times New Roman"/>
                <w:szCs w:val="24"/>
              </w:rPr>
              <w:t xml:space="preserve">In 1999, 13 Jews </w:t>
            </w:r>
            <w:r w:rsidRPr="003C3530">
              <w:rPr>
                <w:rFonts w:cs="Times New Roman"/>
                <w:color w:val="3A3A3A"/>
                <w:szCs w:val="24"/>
              </w:rPr>
              <w:t xml:space="preserve">were arrested and </w:t>
            </w:r>
            <w:r>
              <w:rPr>
                <w:rFonts w:cs="Times New Roman"/>
                <w:color w:val="3A3A3A"/>
                <w:szCs w:val="24"/>
              </w:rPr>
              <w:t>ten convicted</w:t>
            </w:r>
            <w:r w:rsidRPr="003C3530">
              <w:rPr>
                <w:rFonts w:cs="Times New Roman"/>
                <w:color w:val="3A3A3A"/>
                <w:szCs w:val="24"/>
              </w:rPr>
              <w:t xml:space="preserve"> of spying for </w:t>
            </w:r>
            <w:r w:rsidRPr="003C3530">
              <w:rPr>
                <w:rFonts w:cs="Times New Roman"/>
                <w:szCs w:val="24"/>
              </w:rPr>
              <w:t>Israel</w:t>
            </w:r>
            <w:r w:rsidRPr="003C3530">
              <w:rPr>
                <w:rFonts w:cs="Times New Roman"/>
                <w:color w:val="3A3A3A"/>
                <w:szCs w:val="24"/>
              </w:rPr>
              <w:t xml:space="preserve"> and the United States. </w:t>
            </w:r>
            <w:r>
              <w:rPr>
                <w:rFonts w:cs="Times New Roman"/>
                <w:color w:val="3A3A3A"/>
                <w:szCs w:val="24"/>
              </w:rPr>
              <w:t xml:space="preserve">They were released by 2003 after international pressure, but the arrests spread fear in the community, their loyalty having been brought into question. </w:t>
            </w:r>
          </w:p>
          <w:p w14:paraId="7537CABF" w14:textId="77777777" w:rsidR="00C36AE9" w:rsidRDefault="00C36AE9" w:rsidP="00CA2D4B">
            <w:pPr>
              <w:rPr>
                <w:rFonts w:cs="Times New Roman"/>
                <w:szCs w:val="24"/>
              </w:rPr>
            </w:pPr>
          </w:p>
          <w:p w14:paraId="7869E81C" w14:textId="77777777" w:rsidR="00C36AE9" w:rsidRDefault="00C36AE9" w:rsidP="00CA2D4B">
            <w:pPr>
              <w:rPr>
                <w:rFonts w:cs="Times New Roman"/>
                <w:szCs w:val="24"/>
              </w:rPr>
            </w:pPr>
            <w:r w:rsidRPr="003C3530">
              <w:rPr>
                <w:rFonts w:cs="Times New Roman"/>
                <w:szCs w:val="24"/>
              </w:rPr>
              <w:t>Iranian leaders continue to promote antisemitism</w:t>
            </w:r>
            <w:r>
              <w:rPr>
                <w:rFonts w:cs="Times New Roman"/>
                <w:szCs w:val="24"/>
              </w:rPr>
              <w:t xml:space="preserve"> and Holocaust denial. </w:t>
            </w:r>
            <w:r w:rsidRPr="003C3530">
              <w:rPr>
                <w:rFonts w:cs="Times New Roman"/>
                <w:szCs w:val="24"/>
              </w:rPr>
              <w:t>Iran’s government-controlled media publishes antisemitic material</w:t>
            </w:r>
            <w:r>
              <w:rPr>
                <w:rFonts w:cs="Times New Roman"/>
                <w:szCs w:val="24"/>
              </w:rPr>
              <w:t xml:space="preserve"> and embeds it into the school curriculum. The Iranian government </w:t>
            </w:r>
            <w:r w:rsidRPr="003C3530">
              <w:rPr>
                <w:rFonts w:cs="Times New Roman"/>
                <w:szCs w:val="24"/>
              </w:rPr>
              <w:t>funds terror groups, such as Hezbollah and Hamas, that murder Jews in Israel and around the world.</w:t>
            </w:r>
            <w:r>
              <w:rPr>
                <w:rFonts w:cs="Times New Roman"/>
                <w:szCs w:val="24"/>
              </w:rPr>
              <w:t xml:space="preserve"> </w:t>
            </w:r>
          </w:p>
          <w:p w14:paraId="11FA7B94" w14:textId="77777777" w:rsidR="00C36AE9" w:rsidRDefault="00C36AE9" w:rsidP="00CA2D4B">
            <w:pPr>
              <w:rPr>
                <w:rFonts w:cs="Times New Roman"/>
                <w:color w:val="3A3A3A"/>
                <w:szCs w:val="24"/>
              </w:rPr>
            </w:pPr>
          </w:p>
          <w:p w14:paraId="5163848D" w14:textId="77777777" w:rsidR="00C36AE9" w:rsidRPr="003C3530" w:rsidRDefault="00C36AE9" w:rsidP="00CA2D4B">
            <w:pPr>
              <w:rPr>
                <w:rFonts w:cs="Times New Roman"/>
                <w:szCs w:val="24"/>
              </w:rPr>
            </w:pPr>
            <w:r>
              <w:rPr>
                <w:rFonts w:cs="Times New Roman"/>
                <w:color w:val="3A3A3A"/>
                <w:szCs w:val="24"/>
              </w:rPr>
              <w:t xml:space="preserve">A degree of religious freedom for Jews was, and is, permitted in Iran. Travel is also permitted, but some Jews who have traveled to Israel have been interrogated, fined and imprisoned upon their return. </w:t>
            </w:r>
            <w:r>
              <w:rPr>
                <w:rFonts w:cs="Times New Roman"/>
                <w:szCs w:val="24"/>
              </w:rPr>
              <w:t>Jews who have remained in Iran are permitted to emigrate with restrictions. As long as they stay, Iranian Jews must be careful to eschew Zionism an</w:t>
            </w:r>
            <w:r w:rsidRPr="00D37BEF">
              <w:rPr>
                <w:rFonts w:cs="Times New Roman"/>
                <w:szCs w:val="24"/>
              </w:rPr>
              <w:t xml:space="preserve">d not to question their </w:t>
            </w:r>
            <w:r w:rsidRPr="00D37BEF">
              <w:rPr>
                <w:rFonts w:cs="Times New Roman"/>
                <w:i/>
                <w:iCs/>
                <w:szCs w:val="24"/>
              </w:rPr>
              <w:t>dhimmi</w:t>
            </w:r>
            <w:r w:rsidRPr="00D37BEF">
              <w:rPr>
                <w:rFonts w:cs="Times New Roman"/>
                <w:szCs w:val="24"/>
              </w:rPr>
              <w:t xml:space="preserve"> status, the legitimacy of the regime, or the system of Sharia law</w:t>
            </w:r>
            <w:r>
              <w:rPr>
                <w:rFonts w:cs="Times New Roman"/>
                <w:szCs w:val="24"/>
              </w:rPr>
              <w:t xml:space="preserve"> by which they are governed. </w:t>
            </w:r>
            <w:r w:rsidRPr="003C3530">
              <w:rPr>
                <w:rFonts w:cs="Times New Roman"/>
                <w:szCs w:val="24"/>
              </w:rPr>
              <w:t xml:space="preserve">Under current laws, </w:t>
            </w:r>
            <w:r>
              <w:rPr>
                <w:rFonts w:cs="Times New Roman"/>
                <w:szCs w:val="24"/>
              </w:rPr>
              <w:t xml:space="preserve">for instance, </w:t>
            </w:r>
            <w:r w:rsidRPr="003C3530">
              <w:rPr>
                <w:rFonts w:cs="Times New Roman"/>
                <w:szCs w:val="24"/>
              </w:rPr>
              <w:t xml:space="preserve">if a Muslim kills a Jew, he is obligated to pay financial restitution, while if a Jew kills a Muslim, he is subject to the death penalty. Jewish schools are required to have Muslim principals. A Jewish sibling that converts to Islam is entitled to inherit the entirety of his parents’ estate, disinheriting his Jewish siblings.  </w:t>
            </w:r>
          </w:p>
          <w:p w14:paraId="71E1005E" w14:textId="77777777" w:rsidR="00C36AE9" w:rsidRDefault="00C36AE9" w:rsidP="00CA2D4B">
            <w:pPr>
              <w:rPr>
                <w:rFonts w:cs="Times New Roman"/>
                <w:szCs w:val="24"/>
              </w:rPr>
            </w:pPr>
          </w:p>
          <w:p w14:paraId="5FD80C9C" w14:textId="77777777" w:rsidR="00C36AE9" w:rsidRPr="003C3530" w:rsidRDefault="00C36AE9" w:rsidP="00CA2D4B">
            <w:pPr>
              <w:rPr>
                <w:rFonts w:cs="Times New Roman"/>
                <w:szCs w:val="24"/>
              </w:rPr>
            </w:pPr>
            <w:r>
              <w:rPr>
                <w:rFonts w:cs="Times New Roman"/>
                <w:szCs w:val="24"/>
              </w:rPr>
              <w:t xml:space="preserve">At this time, approximately 90% of the Jews who lived in Iran prior to the Islamic Revolution have left. 9,000 remain. </w:t>
            </w:r>
          </w:p>
          <w:p w14:paraId="7E689D40" w14:textId="77777777" w:rsidR="00C36AE9" w:rsidRDefault="00C36AE9" w:rsidP="00CA2D4B">
            <w:pPr>
              <w:pStyle w:val="NormalWeb"/>
              <w:spacing w:before="0" w:beforeAutospacing="0" w:after="0" w:afterAutospacing="0"/>
              <w:rPr>
                <w:i/>
                <w:iCs/>
              </w:rPr>
            </w:pPr>
          </w:p>
          <w:p w14:paraId="0E65A5A0" w14:textId="77777777" w:rsidR="00C36AE9" w:rsidRPr="00595946" w:rsidRDefault="00C36AE9" w:rsidP="00CA2D4B">
            <w:pPr>
              <w:pStyle w:val="NormalWeb"/>
              <w:spacing w:before="0" w:beforeAutospacing="0" w:after="0" w:afterAutospacing="0"/>
              <w:rPr>
                <w:i/>
                <w:iCs/>
              </w:rPr>
            </w:pPr>
            <w:r w:rsidRPr="00546902">
              <w:rPr>
                <w:i/>
                <w:iCs/>
              </w:rPr>
              <w:t>See: “</w:t>
            </w:r>
            <w:r w:rsidRPr="00546902">
              <w:rPr>
                <w:bCs/>
                <w:i/>
                <w:iCs/>
              </w:rPr>
              <w:t xml:space="preserve">Jews in Islamic Countries: Iran,” Jewish Virtual Library, </w:t>
            </w:r>
            <w:hyperlink r:id="rId19" w:history="1">
              <w:r w:rsidRPr="00546902">
                <w:rPr>
                  <w:rStyle w:val="Hyperlink"/>
                  <w:bCs/>
                  <w:i/>
                  <w:iCs/>
                </w:rPr>
                <w:t>https://www.jewishvirtuallibrary.org/jews-of-iran</w:t>
              </w:r>
            </w:hyperlink>
            <w:r w:rsidRPr="00546902">
              <w:rPr>
                <w:bCs/>
                <w:i/>
                <w:iCs/>
              </w:rPr>
              <w:t xml:space="preserve">; </w:t>
            </w:r>
            <w:r w:rsidRPr="00546902">
              <w:rPr>
                <w:i/>
                <w:iCs/>
              </w:rPr>
              <w:t xml:space="preserve">“Iran,” World Jewish Congress, </w:t>
            </w:r>
            <w:hyperlink r:id="rId20" w:history="1">
              <w:r w:rsidRPr="00546902">
                <w:rPr>
                  <w:rStyle w:val="Hyperlink"/>
                  <w:i/>
                  <w:iCs/>
                </w:rPr>
                <w:t>https://www.worldjewishcongress.org/en/about/communities/IR</w:t>
              </w:r>
            </w:hyperlink>
            <w:r w:rsidRPr="00546902">
              <w:rPr>
                <w:rStyle w:val="Hyperlink"/>
                <w:i/>
                <w:iCs/>
              </w:rPr>
              <w:t xml:space="preserve">; </w:t>
            </w:r>
            <w:r w:rsidRPr="00546902">
              <w:rPr>
                <w:i/>
                <w:iCs/>
              </w:rPr>
              <w:t xml:space="preserve">“Country Profiles,” JIMENA, </w:t>
            </w:r>
            <w:hyperlink r:id="rId21" w:history="1">
              <w:r w:rsidRPr="00546902">
                <w:rPr>
                  <w:rStyle w:val="Hyperlink"/>
                  <w:i/>
                  <w:iCs/>
                </w:rPr>
                <w:t>https://www.jimena.org/jimena-country-by-country/</w:t>
              </w:r>
            </w:hyperlink>
            <w:r w:rsidRPr="00546902">
              <w:rPr>
                <w:i/>
                <w:iCs/>
              </w:rPr>
              <w:t xml:space="preserve">; Larry Cohler-Esses, “How Iran’s Jews Survive in Mullahs’ World,” The Forward, August 18, 2015, </w:t>
            </w:r>
            <w:hyperlink r:id="rId22" w:history="1">
              <w:r w:rsidRPr="00546902">
                <w:rPr>
                  <w:rStyle w:val="Hyperlink"/>
                  <w:i/>
                  <w:iCs/>
                </w:rPr>
                <w:t>https://forward.com/news/319269/irans-jews-win-secure-place-in-mullahs-world-with-strings-attached/</w:t>
              </w:r>
            </w:hyperlink>
            <w:r w:rsidRPr="00546902">
              <w:rPr>
                <w:i/>
                <w:iCs/>
              </w:rPr>
              <w:t xml:space="preserve">; “2020 Country Reports on Human Rights Practices: Iran,” U.S. State Department, March 30, 2021, </w:t>
            </w:r>
            <w:hyperlink r:id="rId23" w:history="1">
              <w:r w:rsidRPr="00546902">
                <w:rPr>
                  <w:rStyle w:val="Hyperlink"/>
                  <w:i/>
                  <w:iCs/>
                </w:rPr>
                <w:t>https://www.state.gov/reports/2020-country-reports-on-human-rights-practices/iran/</w:t>
              </w:r>
            </w:hyperlink>
            <w:r w:rsidRPr="00546902">
              <w:rPr>
                <w:i/>
                <w:iCs/>
              </w:rPr>
              <w:t xml:space="preserve">; Karmel Melamed, “The Iranian revolution was 40 years ago. Persian Jews in Los Angeles are still feeling the pain,” Feb. 25, 2019, JTA, </w:t>
            </w:r>
            <w:hyperlink r:id="rId24" w:history="1">
              <w:r w:rsidRPr="00546902">
                <w:rPr>
                  <w:rStyle w:val="Hyperlink"/>
                  <w:i/>
                  <w:iCs/>
                </w:rPr>
                <w:t>https://www.jta.org/2019/02/25/global/the-iranian-revolution-was-40-years-ago-persian-jews-in-los-angeles-are-still-feeling-the-pain</w:t>
              </w:r>
            </w:hyperlink>
            <w:r w:rsidRPr="00546902">
              <w:rPr>
                <w:i/>
                <w:iCs/>
              </w:rPr>
              <w:t xml:space="preserve">; Report of the Special Rapporteur on Torture, Commission on Human Rights, E/CN.4/1995/34, January 12, 1995, para. 404; Orly R. Rahimiyan, “Judeo-Persian Communities vi. The Pahlavi Era (1925-1979),” Encyclopædia Iranica, XV/2, pp. 124-132, </w:t>
            </w:r>
            <w:hyperlink r:id="rId25" w:history="1">
              <w:r w:rsidRPr="00546902">
                <w:rPr>
                  <w:rStyle w:val="Hyperlink"/>
                  <w:i/>
                  <w:iCs/>
                </w:rPr>
                <w:t>http://www.iranicaonline.org/articles/judeo-persian-vi-the-pahlavi-era-1925-1979</w:t>
              </w:r>
            </w:hyperlink>
            <w:r w:rsidRPr="00546902">
              <w:rPr>
                <w:i/>
                <w:iCs/>
              </w:rPr>
              <w:t xml:space="preserve"> </w:t>
            </w:r>
          </w:p>
          <w:p w14:paraId="6C8FAAE3" w14:textId="77777777" w:rsidR="00C36AE9" w:rsidRDefault="00C36AE9" w:rsidP="00CA2D4B">
            <w:pPr>
              <w:jc w:val="center"/>
              <w:rPr>
                <w:rFonts w:cs="Times New Roman"/>
                <w:b/>
                <w:bCs/>
                <w:szCs w:val="24"/>
              </w:rPr>
            </w:pPr>
          </w:p>
          <w:p w14:paraId="5E9BB668" w14:textId="77777777" w:rsidR="00C36AE9" w:rsidRDefault="00C36AE9" w:rsidP="00CA2D4B">
            <w:pPr>
              <w:jc w:val="center"/>
              <w:rPr>
                <w:rFonts w:cs="Times New Roman"/>
                <w:b/>
                <w:bCs/>
                <w:szCs w:val="24"/>
              </w:rPr>
            </w:pPr>
          </w:p>
          <w:p w14:paraId="16B19C02" w14:textId="77777777" w:rsidR="00C36AE9" w:rsidRDefault="00C36AE9" w:rsidP="00CA2D4B">
            <w:pPr>
              <w:jc w:val="center"/>
              <w:rPr>
                <w:rFonts w:cs="Times New Roman"/>
                <w:b/>
                <w:bCs/>
                <w:szCs w:val="24"/>
              </w:rPr>
            </w:pPr>
            <w:r w:rsidRPr="00C260D0">
              <w:rPr>
                <w:rFonts w:cs="Times New Roman"/>
                <w:b/>
                <w:bCs/>
                <w:szCs w:val="24"/>
              </w:rPr>
              <w:t>IRAQ</w:t>
            </w:r>
          </w:p>
          <w:p w14:paraId="36BAC59B"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25925EA4" w14:textId="77777777" w:rsidTr="00CA2D4B">
              <w:tc>
                <w:tcPr>
                  <w:tcW w:w="6295" w:type="dxa"/>
                </w:tcPr>
                <w:p w14:paraId="363B8CB9" w14:textId="77777777" w:rsidR="00C36AE9" w:rsidRPr="006B4B62" w:rsidRDefault="00C36AE9" w:rsidP="00CA2D4B">
                  <w:pPr>
                    <w:rPr>
                      <w:rFonts w:cs="Times New Roman"/>
                      <w:szCs w:val="24"/>
                    </w:rPr>
                  </w:pPr>
                  <w:r w:rsidRPr="006B4B62">
                    <w:rPr>
                      <w:rFonts w:cs="Times New Roman"/>
                      <w:szCs w:val="24"/>
                    </w:rPr>
                    <w:t>Jewish population in 1948: 1</w:t>
                  </w:r>
                  <w:r>
                    <w:rPr>
                      <w:rFonts w:cs="Times New Roman"/>
                      <w:szCs w:val="24"/>
                    </w:rPr>
                    <w:t>35</w:t>
                  </w:r>
                  <w:r w:rsidRPr="006B4B62">
                    <w:rPr>
                      <w:rFonts w:cs="Times New Roman"/>
                      <w:szCs w:val="24"/>
                    </w:rPr>
                    <w:t>,000</w:t>
                  </w:r>
                </w:p>
              </w:tc>
            </w:tr>
            <w:tr w:rsidR="00C36AE9" w14:paraId="3181033E" w14:textId="77777777" w:rsidTr="00CA2D4B">
              <w:tc>
                <w:tcPr>
                  <w:tcW w:w="6295" w:type="dxa"/>
                </w:tcPr>
                <w:p w14:paraId="7B456D5A" w14:textId="77777777" w:rsidR="00C36AE9" w:rsidRPr="006B4B62" w:rsidRDefault="00C36AE9" w:rsidP="00CA2D4B">
                  <w:pPr>
                    <w:rPr>
                      <w:rFonts w:cs="Times New Roman"/>
                      <w:szCs w:val="24"/>
                    </w:rPr>
                  </w:pPr>
                  <w:r w:rsidRPr="006B4B62">
                    <w:rPr>
                      <w:rFonts w:cs="Times New Roman"/>
                      <w:szCs w:val="24"/>
                    </w:rPr>
                    <w:t xml:space="preserve">Jewish population today: virtually non-existent (less than </w:t>
                  </w:r>
                  <w:r>
                    <w:rPr>
                      <w:rFonts w:cs="Times New Roman"/>
                      <w:szCs w:val="24"/>
                    </w:rPr>
                    <w:t>10</w:t>
                  </w:r>
                  <w:r w:rsidRPr="006B4B62">
                    <w:rPr>
                      <w:rFonts w:cs="Times New Roman"/>
                      <w:szCs w:val="24"/>
                    </w:rPr>
                    <w:t>)</w:t>
                  </w:r>
                </w:p>
              </w:tc>
            </w:tr>
          </w:tbl>
          <w:p w14:paraId="3D662A94" w14:textId="77777777" w:rsidR="00C36AE9" w:rsidRPr="006B4B62" w:rsidRDefault="00C36AE9" w:rsidP="00CA2D4B">
            <w:pPr>
              <w:jc w:val="center"/>
              <w:rPr>
                <w:rFonts w:cs="Times New Roman"/>
                <w:szCs w:val="24"/>
              </w:rPr>
            </w:pPr>
          </w:p>
          <w:p w14:paraId="137C4D6E" w14:textId="77777777" w:rsidR="00C36AE9" w:rsidRDefault="00C36AE9" w:rsidP="00CA2D4B">
            <w:pPr>
              <w:rPr>
                <w:rFonts w:cs="Times New Roman"/>
                <w:szCs w:val="24"/>
              </w:rPr>
            </w:pPr>
            <w:r w:rsidRPr="00C260D0">
              <w:rPr>
                <w:rFonts w:cs="Times New Roman"/>
                <w:szCs w:val="24"/>
              </w:rPr>
              <w:t>Jews lived in Iraq/Babylonia from the 6</w:t>
            </w:r>
            <w:r w:rsidRPr="00C260D0">
              <w:rPr>
                <w:rFonts w:cs="Times New Roman"/>
                <w:szCs w:val="24"/>
                <w:vertAlign w:val="superscript"/>
              </w:rPr>
              <w:t>th</w:t>
            </w:r>
            <w:r w:rsidRPr="00C260D0">
              <w:rPr>
                <w:rFonts w:cs="Times New Roman"/>
                <w:szCs w:val="24"/>
              </w:rPr>
              <w:t xml:space="preserve"> century BCE after King Nebuchadnezzar conquered Judea and sent most of the population into exile in Babylonia</w:t>
            </w:r>
            <w:r>
              <w:rPr>
                <w:rFonts w:cs="Times New Roman"/>
                <w:szCs w:val="24"/>
              </w:rPr>
              <w:t xml:space="preserve"> – approximately a thousand years before the arrival of Islam. </w:t>
            </w:r>
            <w:r w:rsidRPr="00C260D0">
              <w:rPr>
                <w:rFonts w:cs="Times New Roman"/>
                <w:szCs w:val="24"/>
              </w:rPr>
              <w:t>It is the place of the oldest Jewish Diaspora, with a continuous history through to the establishment of the State of Israel in 1948</w:t>
            </w:r>
            <w:r>
              <w:rPr>
                <w:rFonts w:cs="Times New Roman"/>
                <w:szCs w:val="24"/>
              </w:rPr>
              <w:t xml:space="preserve">, </w:t>
            </w:r>
            <w:r w:rsidRPr="00C260D0">
              <w:rPr>
                <w:rFonts w:cs="Times New Roman"/>
                <w:szCs w:val="24"/>
              </w:rPr>
              <w:t xml:space="preserve">a span of over 2,600 years. </w:t>
            </w:r>
          </w:p>
          <w:p w14:paraId="22B32A63" w14:textId="77777777" w:rsidR="00C36AE9" w:rsidRDefault="00C36AE9" w:rsidP="00CA2D4B">
            <w:pPr>
              <w:rPr>
                <w:rFonts w:cs="Times New Roman"/>
                <w:szCs w:val="24"/>
              </w:rPr>
            </w:pPr>
          </w:p>
          <w:p w14:paraId="4E6DDEFF" w14:textId="77777777" w:rsidR="00C36AE9" w:rsidRPr="00C260D0" w:rsidRDefault="00C36AE9" w:rsidP="00CA2D4B">
            <w:pPr>
              <w:rPr>
                <w:rFonts w:cs="Times New Roman"/>
                <w:szCs w:val="24"/>
              </w:rPr>
            </w:pPr>
            <w:r w:rsidRPr="00C260D0">
              <w:rPr>
                <w:rFonts w:cs="Times New Roman"/>
                <w:szCs w:val="24"/>
              </w:rPr>
              <w:t xml:space="preserve">Babylonia was the center of Jewish scholarship and Jews prospered there for 1,200 years before the Muslim conquest in 634 CE. Under Muslim rule, Jews became subject to special taxes and restrictions, and were later prohibited from building synagogues. From 900 through 1900 CE, when Iraq was conquered by the Turkish, the Mongols, and the Persians, Jews residing in Iraq were often subject to </w:t>
            </w:r>
            <w:r w:rsidRPr="00C260D0">
              <w:rPr>
                <w:rFonts w:cs="Times New Roman"/>
                <w:i/>
                <w:iCs/>
                <w:szCs w:val="24"/>
              </w:rPr>
              <w:t>dhimmi</w:t>
            </w:r>
            <w:r w:rsidRPr="00C260D0">
              <w:rPr>
                <w:rFonts w:cs="Times New Roman"/>
                <w:szCs w:val="24"/>
              </w:rPr>
              <w:t xml:space="preserve"> second-class status, poll taxes and other discriminatory laws.  </w:t>
            </w:r>
          </w:p>
          <w:p w14:paraId="6810BDF7" w14:textId="77777777" w:rsidR="00C36AE9" w:rsidRDefault="00C36AE9" w:rsidP="00CA2D4B">
            <w:pPr>
              <w:rPr>
                <w:rFonts w:cs="Times New Roman"/>
                <w:szCs w:val="24"/>
              </w:rPr>
            </w:pPr>
          </w:p>
          <w:p w14:paraId="6554AB0F" w14:textId="77777777" w:rsidR="00C36AE9" w:rsidRPr="00C260D0" w:rsidRDefault="00C36AE9" w:rsidP="00CA2D4B">
            <w:pPr>
              <w:rPr>
                <w:rFonts w:cs="Times New Roman"/>
                <w:szCs w:val="24"/>
              </w:rPr>
            </w:pPr>
            <w:r>
              <w:rPr>
                <w:rFonts w:cs="Times New Roman"/>
                <w:szCs w:val="24"/>
              </w:rPr>
              <w:t xml:space="preserve">Modern day </w:t>
            </w:r>
            <w:r w:rsidRPr="00C260D0">
              <w:rPr>
                <w:rFonts w:cs="Times New Roman"/>
                <w:szCs w:val="24"/>
              </w:rPr>
              <w:t>Iraq was carved out of ancient Babylonia, Assyria, and the southern part of Turkey after World War I.</w:t>
            </w:r>
            <w:r>
              <w:rPr>
                <w:rFonts w:cs="Times New Roman"/>
                <w:szCs w:val="24"/>
              </w:rPr>
              <w:t xml:space="preserve"> </w:t>
            </w:r>
            <w:r w:rsidRPr="00C260D0">
              <w:rPr>
                <w:rFonts w:cs="Times New Roman"/>
                <w:szCs w:val="24"/>
              </w:rPr>
              <w:t xml:space="preserve">Under British rule, which began in 1917, the quality of life of the Jewish community progressed. Jews played a central role in developing the judicial and postal systems and served in Parliament.  Jews were allowed to form Zionist organizations and study Hebrew. </w:t>
            </w:r>
          </w:p>
          <w:p w14:paraId="7C3341BA" w14:textId="77777777" w:rsidR="00C36AE9" w:rsidRDefault="00C36AE9" w:rsidP="00CA2D4B">
            <w:pPr>
              <w:rPr>
                <w:rFonts w:cs="Times New Roman"/>
                <w:szCs w:val="24"/>
              </w:rPr>
            </w:pPr>
          </w:p>
          <w:p w14:paraId="556D7042" w14:textId="77777777" w:rsidR="00C36AE9" w:rsidRDefault="00C36AE9" w:rsidP="00CA2D4B">
            <w:pPr>
              <w:rPr>
                <w:rFonts w:cs="Times New Roman"/>
                <w:szCs w:val="24"/>
              </w:rPr>
            </w:pPr>
            <w:r w:rsidRPr="00C260D0">
              <w:rPr>
                <w:rFonts w:cs="Times New Roman"/>
                <w:szCs w:val="24"/>
              </w:rPr>
              <w:t xml:space="preserve">The situation for Jews deteriorated drastically when Iraq achieved independence in 1932. </w:t>
            </w:r>
          </w:p>
          <w:p w14:paraId="62787F32" w14:textId="77777777" w:rsidR="00C36AE9" w:rsidRPr="00C260D0" w:rsidRDefault="00C36AE9" w:rsidP="00CA2D4B">
            <w:pPr>
              <w:rPr>
                <w:rFonts w:cs="Times New Roman"/>
                <w:szCs w:val="24"/>
              </w:rPr>
            </w:pPr>
            <w:r w:rsidRPr="00C260D0">
              <w:rPr>
                <w:rFonts w:cs="Times New Roman"/>
                <w:szCs w:val="24"/>
              </w:rPr>
              <w:t>Under the new government, Jews faced discrimination, employment quotas, and persecution.  In June 1941 a pogrom known as the “Farhud,” meaning “violent dispossession,” occurred. It was incited over Baghdad radio by the Nazi-collaborator, Palestinian leader, and Grand Mufti of Jerusalem, Amin al-Husseini. For two days, Iraqi mobs – soldiers in civilian clothes, policemen and large crowds of Iraqi men, including Bedouins brandishing swords and daggers – slaughtered, raped and pillaged the Jews of Baghdad. Between 150 and 780 Jews were murdered (exact counts are</w:t>
            </w:r>
            <w:r>
              <w:rPr>
                <w:rFonts w:cs="Times New Roman"/>
                <w:szCs w:val="24"/>
              </w:rPr>
              <w:t xml:space="preserve"> not </w:t>
            </w:r>
            <w:r w:rsidRPr="00C260D0">
              <w:rPr>
                <w:rFonts w:cs="Times New Roman"/>
                <w:szCs w:val="24"/>
              </w:rPr>
              <w:t xml:space="preserve">known), thousands were injured, an indeterminable number of women were victims of widespread rape. The violence was celebrated in Arab communities throughout the world and in Nazi Germany.  During the next 10 years, Jews endured random outbreaks of rioting and violence. </w:t>
            </w:r>
          </w:p>
          <w:p w14:paraId="43B49E98" w14:textId="77777777" w:rsidR="00C36AE9" w:rsidRDefault="00C36AE9" w:rsidP="00CA2D4B">
            <w:pPr>
              <w:rPr>
                <w:rFonts w:cs="Times New Roman"/>
                <w:szCs w:val="24"/>
              </w:rPr>
            </w:pPr>
          </w:p>
          <w:p w14:paraId="0335099C" w14:textId="77777777" w:rsidR="00C36AE9" w:rsidRPr="00C260D0" w:rsidRDefault="00C36AE9" w:rsidP="00CA2D4B">
            <w:pPr>
              <w:rPr>
                <w:rFonts w:cs="Times New Roman"/>
                <w:szCs w:val="24"/>
              </w:rPr>
            </w:pPr>
            <w:r w:rsidRPr="00C260D0">
              <w:rPr>
                <w:rFonts w:cs="Times New Roman"/>
                <w:szCs w:val="24"/>
              </w:rPr>
              <w:t xml:space="preserve">After the establishment of the State of Israel in 1948, the Iraqi criminal code was amended to make Zionism a crime punishable by death, allowing police to raid Jewish homes suspected of </w:t>
            </w:r>
            <w:r w:rsidRPr="00C260D0">
              <w:rPr>
                <w:rFonts w:cs="Times New Roman"/>
                <w:szCs w:val="24"/>
              </w:rPr>
              <w:lastRenderedPageBreak/>
              <w:t xml:space="preserve">committing the crime of Zionism. 1,500 Jews were imprisoned and tortured, stripped of their property, and thousands of Jews were dismissed from government jobs. </w:t>
            </w:r>
          </w:p>
          <w:p w14:paraId="24BE57BA" w14:textId="77777777" w:rsidR="00C36AE9" w:rsidRDefault="00C36AE9" w:rsidP="00CA2D4B">
            <w:pPr>
              <w:rPr>
                <w:rFonts w:cs="Times New Roman"/>
                <w:szCs w:val="24"/>
              </w:rPr>
            </w:pPr>
          </w:p>
          <w:p w14:paraId="35383AF0" w14:textId="77777777" w:rsidR="00C36AE9" w:rsidRDefault="00C36AE9" w:rsidP="00CA2D4B">
            <w:pPr>
              <w:rPr>
                <w:rFonts w:cs="Times New Roman"/>
                <w:szCs w:val="24"/>
              </w:rPr>
            </w:pPr>
            <w:r w:rsidRPr="00C260D0">
              <w:rPr>
                <w:rFonts w:cs="Times New Roman"/>
                <w:szCs w:val="24"/>
              </w:rPr>
              <w:t>Although emigration was prohibited, many Jews made their way to Israel with the aid of an underground movement. In 1950 Ira</w:t>
            </w:r>
            <w:r>
              <w:rPr>
                <w:rFonts w:cs="Times New Roman"/>
                <w:szCs w:val="24"/>
              </w:rPr>
              <w:t>q</w:t>
            </w:r>
            <w:r w:rsidRPr="00C260D0">
              <w:rPr>
                <w:rFonts w:cs="Times New Roman"/>
                <w:szCs w:val="24"/>
              </w:rPr>
              <w:t xml:space="preserve"> legalized Jewish emigration, on condition that they renounce their citizenship and ultimately forfeit their property.  110,000 Jews were airlifted to Israel in 1950-1951 in Operation Ezra &amp; Nehemia, and 20,000 others were smuggled out through Iran. Emigration was banned in 1952 with </w:t>
            </w:r>
            <w:r>
              <w:rPr>
                <w:rFonts w:cs="Times New Roman"/>
                <w:szCs w:val="24"/>
              </w:rPr>
              <w:t xml:space="preserve">approximately </w:t>
            </w:r>
            <w:r w:rsidRPr="00C260D0">
              <w:rPr>
                <w:rFonts w:cs="Times New Roman"/>
                <w:szCs w:val="24"/>
              </w:rPr>
              <w:t xml:space="preserve">6,000 Jews remaining. Those who remained were subjected to continued persecution and forced to carry yellow identity cards. </w:t>
            </w:r>
          </w:p>
          <w:p w14:paraId="4939D4CA" w14:textId="77777777" w:rsidR="00C36AE9" w:rsidRDefault="00C36AE9" w:rsidP="00CA2D4B">
            <w:pPr>
              <w:rPr>
                <w:rFonts w:cs="Times New Roman"/>
                <w:szCs w:val="24"/>
              </w:rPr>
            </w:pPr>
          </w:p>
          <w:p w14:paraId="4AA52DC9" w14:textId="77777777" w:rsidR="00C36AE9" w:rsidRPr="00C260D0" w:rsidRDefault="00C36AE9" w:rsidP="00CA2D4B">
            <w:pPr>
              <w:rPr>
                <w:rFonts w:cs="Times New Roman"/>
                <w:szCs w:val="24"/>
              </w:rPr>
            </w:pPr>
            <w:r w:rsidRPr="00C260D0">
              <w:rPr>
                <w:rFonts w:cs="Times New Roman"/>
                <w:szCs w:val="24"/>
              </w:rPr>
              <w:t>After the Six Day War in 1967, many of the then 3,000 Jews were arrested and dismissed from their jobs; Jewish property was expropriated; bank accounts were frozen; businesses were shut; telephones were disconnected, and many placed under long periods of house arrest. In 1969, 9 Jews were hanged in public squares and others were tortured to death.  Baghdad radio called on Iraqis to “enjoy the feast” when the Jews were hanged, and thousands of Iraqis flocked to the public square and chanted “Death to Israel” in front of the bodies hanging from the scaffolds.</w:t>
            </w:r>
          </w:p>
          <w:p w14:paraId="3DDA6125" w14:textId="77777777" w:rsidR="00C36AE9" w:rsidRDefault="00C36AE9" w:rsidP="00CA2D4B">
            <w:pPr>
              <w:rPr>
                <w:rFonts w:cs="Times New Roman"/>
                <w:szCs w:val="24"/>
              </w:rPr>
            </w:pPr>
          </w:p>
          <w:p w14:paraId="7DCD9C35" w14:textId="77777777" w:rsidR="00C36AE9" w:rsidRPr="00C260D0" w:rsidRDefault="00C36AE9" w:rsidP="00CA2D4B">
            <w:pPr>
              <w:rPr>
                <w:rFonts w:cs="Times New Roman"/>
                <w:szCs w:val="24"/>
              </w:rPr>
            </w:pPr>
            <w:r w:rsidRPr="00C260D0">
              <w:rPr>
                <w:rFonts w:cs="Times New Roman"/>
                <w:szCs w:val="24"/>
              </w:rPr>
              <w:t>The vast majority of the remaining Jewish community fled the country in the 1970s and the last remaining synagogue was closed in 2003.  Antisemitism, including Holocaust denial, is still widespread in the country and propagated via state-owned media.  Since 1948, 1</w:t>
            </w:r>
            <w:r>
              <w:rPr>
                <w:rFonts w:cs="Times New Roman"/>
                <w:szCs w:val="24"/>
              </w:rPr>
              <w:t>31,000</w:t>
            </w:r>
            <w:r w:rsidRPr="00C260D0">
              <w:rPr>
                <w:rFonts w:cs="Times New Roman"/>
                <w:szCs w:val="24"/>
              </w:rPr>
              <w:t xml:space="preserve"> Jews from Iraq emigrated to Israel. The ancient Jewish community in Iraq, which at one time constituted one-third of the total population of Baghdad, is now non-existent.</w:t>
            </w:r>
          </w:p>
          <w:p w14:paraId="53EEA04D" w14:textId="77777777" w:rsidR="00C36AE9" w:rsidRDefault="00C36AE9" w:rsidP="00CA2D4B">
            <w:pPr>
              <w:rPr>
                <w:rFonts w:cs="Times New Roman"/>
                <w:i/>
                <w:iCs/>
                <w:szCs w:val="24"/>
              </w:rPr>
            </w:pPr>
          </w:p>
          <w:p w14:paraId="04889E57" w14:textId="77777777" w:rsidR="00C36AE9" w:rsidRPr="00546902" w:rsidRDefault="00C36AE9" w:rsidP="00CA2D4B">
            <w:pPr>
              <w:rPr>
                <w:rFonts w:cs="Times New Roman"/>
                <w:i/>
                <w:iCs/>
                <w:szCs w:val="24"/>
              </w:rPr>
            </w:pPr>
            <w:r w:rsidRPr="00546902">
              <w:rPr>
                <w:rFonts w:cs="Times New Roman"/>
                <w:i/>
                <w:iCs/>
                <w:szCs w:val="24"/>
              </w:rPr>
              <w:t xml:space="preserve">See: “Jewish refugees expelled from Arab lands and from Iran,” Israel Ministry of Foreign Affairs, November 30, 2017, </w:t>
            </w:r>
            <w:hyperlink r:id="rId26" w:history="1">
              <w:r w:rsidRPr="00546902">
                <w:rPr>
                  <w:rStyle w:val="Hyperlink"/>
                  <w:rFonts w:cs="Times New Roman"/>
                  <w:i/>
                  <w:iCs/>
                  <w:szCs w:val="24"/>
                </w:rPr>
                <w:t>https://mfa.gov.il/MFA/ForeignPolicy/Issues/Pages/Jewish-refugees-expelled-from-Arab-lands-and-from-Iran-29-November-2016.aspx</w:t>
              </w:r>
            </w:hyperlink>
            <w:r w:rsidRPr="00546902">
              <w:rPr>
                <w:rFonts w:cs="Times New Roman"/>
                <w:i/>
                <w:iCs/>
                <w:szCs w:val="24"/>
              </w:rPr>
              <w:t xml:space="preserve">; “Iraq,” Justice for Jews from Arab Countries, </w:t>
            </w:r>
            <w:hyperlink r:id="rId27" w:history="1">
              <w:r w:rsidRPr="00546902">
                <w:rPr>
                  <w:rStyle w:val="Hyperlink"/>
                  <w:rFonts w:cs="Times New Roman"/>
                  <w:i/>
                  <w:iCs/>
                  <w:szCs w:val="24"/>
                </w:rPr>
                <w:t>http://www.justiceforjews.com/iraq.html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28"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“Iraq,” World Jewish Congress, </w:t>
            </w:r>
            <w:hyperlink r:id="rId29" w:history="1">
              <w:r w:rsidRPr="00546902">
                <w:rPr>
                  <w:rStyle w:val="Hyperlink"/>
                  <w:rFonts w:cs="Times New Roman"/>
                  <w:i/>
                  <w:iCs/>
                  <w:szCs w:val="24"/>
                </w:rPr>
                <w:t>https://www.worldjewishcongress.org/en/about/communities/IQ</w:t>
              </w:r>
            </w:hyperlink>
            <w:r w:rsidRPr="00546902">
              <w:rPr>
                <w:rFonts w:cs="Times New Roman"/>
                <w:i/>
                <w:iCs/>
                <w:szCs w:val="24"/>
              </w:rPr>
              <w:t xml:space="preserve">; “Country Profiles,” JIMENA, </w:t>
            </w:r>
            <w:hyperlink r:id="rId30" w:history="1">
              <w:r w:rsidRPr="00546902">
                <w:rPr>
                  <w:rStyle w:val="Hyperlink"/>
                  <w:rFonts w:cs="Times New Roman"/>
                  <w:i/>
                  <w:iCs/>
                  <w:szCs w:val="24"/>
                </w:rPr>
                <w:t>https://www.jimena.org/jimena-country-by-country/</w:t>
              </w:r>
            </w:hyperlink>
            <w:r w:rsidRPr="00546902">
              <w:rPr>
                <w:rFonts w:cs="Times New Roman"/>
                <w:i/>
                <w:iCs/>
                <w:szCs w:val="24"/>
              </w:rPr>
              <w:t xml:space="preserve">; Joseph Samuels, “When the Mob Came for the Jews of Baghdad,” May 28, 2021, Wall Street Journal, </w:t>
            </w:r>
            <w:hyperlink r:id="rId31" w:history="1">
              <w:r w:rsidRPr="00546902">
                <w:rPr>
                  <w:rStyle w:val="Hyperlink"/>
                  <w:rFonts w:cs="Times New Roman"/>
                  <w:i/>
                  <w:iCs/>
                  <w:szCs w:val="24"/>
                </w:rPr>
                <w:t>https://www.wsj.com/articles/when-the-mob-came-for-the-jews-of-baghdad-11622237901</w:t>
              </w:r>
            </w:hyperlink>
            <w:r w:rsidRPr="00546902">
              <w:rPr>
                <w:rFonts w:cs="Times New Roman"/>
                <w:i/>
                <w:iCs/>
                <w:szCs w:val="24"/>
              </w:rPr>
              <w:t xml:space="preserve">; Carole Basri, “The Jewish Refugees from Arab Countries: An Examination of Legal Rights - A Case Study of the Human Rights Violations of Iraqi Jews,” Fordham International Law Journal, Volume 26, Issue 3, 2002, Article 6, p. 656, </w:t>
            </w:r>
            <w:hyperlink r:id="rId32" w:history="1">
              <w:r w:rsidRPr="00546902">
                <w:rPr>
                  <w:rStyle w:val="Hyperlink"/>
                  <w:rFonts w:cs="Times New Roman"/>
                  <w:i/>
                  <w:iCs/>
                  <w:szCs w:val="24"/>
                </w:rPr>
                <w:t>https://ir.lawnet.fordham.edu/cgi/viewcontent.cgi?article=1881&amp;context=ilj</w:t>
              </w:r>
            </w:hyperlink>
            <w:r w:rsidRPr="00546902">
              <w:rPr>
                <w:rFonts w:cs="Times New Roman"/>
                <w:i/>
                <w:iCs/>
                <w:szCs w:val="24"/>
              </w:rPr>
              <w:t xml:space="preserve"> </w:t>
            </w:r>
          </w:p>
          <w:p w14:paraId="082F2675" w14:textId="77777777" w:rsidR="00C36AE9" w:rsidRDefault="00C36AE9" w:rsidP="00CA2D4B">
            <w:pPr>
              <w:rPr>
                <w:rFonts w:cs="Times New Roman"/>
                <w:b/>
                <w:szCs w:val="24"/>
              </w:rPr>
            </w:pPr>
          </w:p>
          <w:p w14:paraId="13E3087C" w14:textId="77777777" w:rsidR="00C36AE9" w:rsidRDefault="00C36AE9" w:rsidP="00CA2D4B">
            <w:pPr>
              <w:rPr>
                <w:rFonts w:cs="Times New Roman"/>
                <w:b/>
                <w:szCs w:val="24"/>
              </w:rPr>
            </w:pPr>
          </w:p>
          <w:p w14:paraId="07C93672" w14:textId="77777777" w:rsidR="00C36AE9" w:rsidRDefault="00C36AE9" w:rsidP="00CA2D4B">
            <w:pPr>
              <w:jc w:val="center"/>
              <w:rPr>
                <w:rFonts w:cs="Times New Roman"/>
                <w:b/>
                <w:bCs/>
                <w:szCs w:val="24"/>
              </w:rPr>
            </w:pPr>
            <w:r w:rsidRPr="00153126">
              <w:rPr>
                <w:rFonts w:cs="Times New Roman"/>
                <w:b/>
                <w:bCs/>
                <w:szCs w:val="24"/>
              </w:rPr>
              <w:t>LEBANON</w:t>
            </w:r>
          </w:p>
          <w:p w14:paraId="4D3A6C22"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76029E3C" w14:textId="77777777" w:rsidTr="00CA2D4B">
              <w:tc>
                <w:tcPr>
                  <w:tcW w:w="6295" w:type="dxa"/>
                </w:tcPr>
                <w:p w14:paraId="55534172"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5</w:t>
                  </w:r>
                  <w:r w:rsidRPr="006B4B62">
                    <w:rPr>
                      <w:rFonts w:cs="Times New Roman"/>
                      <w:szCs w:val="24"/>
                    </w:rPr>
                    <w:t>,000</w:t>
                  </w:r>
                </w:p>
              </w:tc>
            </w:tr>
            <w:tr w:rsidR="00C36AE9" w14:paraId="2AE2EED2" w14:textId="77777777" w:rsidTr="00CA2D4B">
              <w:tc>
                <w:tcPr>
                  <w:tcW w:w="6295" w:type="dxa"/>
                </w:tcPr>
                <w:p w14:paraId="5D7D4C3F" w14:textId="77777777" w:rsidR="00C36AE9" w:rsidRPr="006B4B62" w:rsidRDefault="00C36AE9" w:rsidP="00CA2D4B">
                  <w:pPr>
                    <w:rPr>
                      <w:rFonts w:cs="Times New Roman"/>
                      <w:szCs w:val="24"/>
                    </w:rPr>
                  </w:pPr>
                  <w:r w:rsidRPr="006B4B62">
                    <w:rPr>
                      <w:rFonts w:cs="Times New Roman"/>
                      <w:szCs w:val="24"/>
                    </w:rPr>
                    <w:t>Jewish population today: virtually non-existent (</w:t>
                  </w:r>
                  <w:r>
                    <w:rPr>
                      <w:rFonts w:cs="Times New Roman"/>
                      <w:szCs w:val="24"/>
                    </w:rPr>
                    <w:t>approx. 3</w:t>
                  </w:r>
                  <w:r w:rsidRPr="006B4B62">
                    <w:rPr>
                      <w:rFonts w:cs="Times New Roman"/>
                      <w:szCs w:val="24"/>
                    </w:rPr>
                    <w:t>0)</w:t>
                  </w:r>
                </w:p>
              </w:tc>
            </w:tr>
          </w:tbl>
          <w:p w14:paraId="5EF0B146" w14:textId="77777777" w:rsidR="00C36AE9" w:rsidRPr="006B4B62" w:rsidRDefault="00C36AE9" w:rsidP="00CA2D4B">
            <w:pPr>
              <w:jc w:val="center"/>
              <w:rPr>
                <w:rFonts w:cs="Times New Roman"/>
                <w:szCs w:val="24"/>
              </w:rPr>
            </w:pPr>
          </w:p>
          <w:p w14:paraId="52CDB31B" w14:textId="77777777" w:rsidR="00C36AE9" w:rsidRDefault="00C36AE9" w:rsidP="00CA2D4B">
            <w:pPr>
              <w:rPr>
                <w:rFonts w:cs="Times New Roman"/>
                <w:szCs w:val="24"/>
              </w:rPr>
            </w:pPr>
            <w:r>
              <w:rPr>
                <w:rFonts w:cs="Times New Roman"/>
                <w:szCs w:val="24"/>
              </w:rPr>
              <w:lastRenderedPageBreak/>
              <w:t xml:space="preserve">The history of the Jews in Lebanon is </w:t>
            </w:r>
            <w:r w:rsidRPr="00DB4BF0">
              <w:rPr>
                <w:rFonts w:cs="Times New Roman"/>
                <w:szCs w:val="24"/>
              </w:rPr>
              <w:t xml:space="preserve">different from the story of the Jews in other Middle East and North African countries because in ancient times the territory of what is today Lebanon was part of the Jewish kingdom. </w:t>
            </w:r>
            <w:r w:rsidRPr="00DB4BF0">
              <w:rPr>
                <w:rFonts w:cs="Times New Roman"/>
                <w:color w:val="444444"/>
                <w:szCs w:val="24"/>
              </w:rPr>
              <w:t xml:space="preserve">Beginning in biblical times, approximately 1,000 BCE, Jewish communities established themselves in Lebanon, primarily near (today’s) Beirut. There are passages from the </w:t>
            </w:r>
            <w:r w:rsidRPr="00DB4BF0">
              <w:rPr>
                <w:color w:val="444444"/>
              </w:rPr>
              <w:t>T</w:t>
            </w:r>
            <w:r w:rsidRPr="00DB4BF0">
              <w:rPr>
                <w:rFonts w:cs="Times New Roman"/>
                <w:color w:val="444444"/>
                <w:szCs w:val="24"/>
              </w:rPr>
              <w:t xml:space="preserve">orah which </w:t>
            </w:r>
            <w:r>
              <w:rPr>
                <w:rFonts w:cs="Times New Roman"/>
                <w:color w:val="444444"/>
                <w:szCs w:val="24"/>
              </w:rPr>
              <w:t>recount</w:t>
            </w:r>
            <w:r w:rsidRPr="00DB4BF0">
              <w:rPr>
                <w:rFonts w:cs="Times New Roman"/>
                <w:color w:val="444444"/>
                <w:szCs w:val="24"/>
              </w:rPr>
              <w:t xml:space="preserve"> that wood</w:t>
            </w:r>
            <w:r w:rsidRPr="00153126">
              <w:rPr>
                <w:rFonts w:cs="Times New Roman"/>
                <w:color w:val="444444"/>
                <w:szCs w:val="24"/>
              </w:rPr>
              <w:t xml:space="preserve"> from cedar trees in southern Lebanon was used for construction of King Solomon’s temple in Jerusalem</w:t>
            </w:r>
            <w:r>
              <w:rPr>
                <w:rFonts w:cs="Times New Roman"/>
                <w:color w:val="444444"/>
                <w:szCs w:val="24"/>
              </w:rPr>
              <w:t>, around 950 BCE</w:t>
            </w:r>
            <w:r w:rsidRPr="00153126">
              <w:rPr>
                <w:rFonts w:cs="Times New Roman"/>
                <w:color w:val="444444"/>
                <w:szCs w:val="24"/>
              </w:rPr>
              <w:t>.</w:t>
            </w:r>
            <w:r>
              <w:rPr>
                <w:color w:val="444444"/>
              </w:rPr>
              <w:t xml:space="preserve"> </w:t>
            </w:r>
            <w:r w:rsidRPr="00153126">
              <w:rPr>
                <w:rFonts w:cs="Times New Roman"/>
                <w:szCs w:val="24"/>
              </w:rPr>
              <w:t xml:space="preserve">According to tradition, in the 1st century </w:t>
            </w:r>
            <w:r>
              <w:rPr>
                <w:rFonts w:cs="Times New Roman"/>
                <w:szCs w:val="24"/>
              </w:rPr>
              <w:t>CE,</w:t>
            </w:r>
            <w:r w:rsidRPr="00153126">
              <w:rPr>
                <w:rFonts w:cs="Times New Roman"/>
                <w:szCs w:val="24"/>
              </w:rPr>
              <w:t xml:space="preserve"> King Herod had a temple constructed</w:t>
            </w:r>
            <w:r>
              <w:rPr>
                <w:rFonts w:cs="Times New Roman"/>
                <w:szCs w:val="24"/>
              </w:rPr>
              <w:t xml:space="preserve"> for his Jewish subjects living</w:t>
            </w:r>
            <w:r w:rsidRPr="00153126">
              <w:rPr>
                <w:rFonts w:cs="Times New Roman"/>
                <w:szCs w:val="24"/>
              </w:rPr>
              <w:t xml:space="preserve"> in the city of Tyre</w:t>
            </w:r>
            <w:r>
              <w:rPr>
                <w:rFonts w:cs="Times New Roman"/>
                <w:szCs w:val="24"/>
              </w:rPr>
              <w:t xml:space="preserve">, </w:t>
            </w:r>
            <w:r w:rsidRPr="00153126">
              <w:rPr>
                <w:rFonts w:cs="Times New Roman"/>
                <w:szCs w:val="24"/>
              </w:rPr>
              <w:t>and also supported the Jewish community in Beirut. The community grew, and by the 6th century, synagogues had been built in both Beirut and Tripoli.</w:t>
            </w:r>
          </w:p>
          <w:p w14:paraId="385CE322" w14:textId="77777777" w:rsidR="00C36AE9" w:rsidRDefault="00C36AE9" w:rsidP="00CA2D4B">
            <w:pPr>
              <w:rPr>
                <w:rFonts w:cs="Times New Roman"/>
                <w:szCs w:val="24"/>
              </w:rPr>
            </w:pPr>
          </w:p>
          <w:p w14:paraId="5E825E66" w14:textId="77777777" w:rsidR="00C36AE9" w:rsidRDefault="00C36AE9" w:rsidP="00CA2D4B">
            <w:pPr>
              <w:rPr>
                <w:rFonts w:cs="Times New Roman"/>
                <w:szCs w:val="24"/>
              </w:rPr>
            </w:pPr>
            <w:r w:rsidRPr="00153126">
              <w:rPr>
                <w:rFonts w:cs="Times New Roman"/>
                <w:szCs w:val="24"/>
              </w:rPr>
              <w:t xml:space="preserve">In the late 18th and 19th centuries, Jews settled in </w:t>
            </w:r>
            <w:r>
              <w:rPr>
                <w:rFonts w:cs="Times New Roman"/>
                <w:szCs w:val="24"/>
              </w:rPr>
              <w:t xml:space="preserve">smaller </w:t>
            </w:r>
            <w:r w:rsidRPr="00153126">
              <w:rPr>
                <w:rFonts w:cs="Times New Roman"/>
                <w:szCs w:val="24"/>
              </w:rPr>
              <w:t>villages in Lebanon and most Jewish communities were interspersed with those of the Druze.</w:t>
            </w:r>
            <w:r>
              <w:rPr>
                <w:rFonts w:cs="Times New Roman"/>
                <w:szCs w:val="24"/>
              </w:rPr>
              <w:t xml:space="preserve"> </w:t>
            </w:r>
            <w:r w:rsidRPr="003C3530">
              <w:rPr>
                <w:rFonts w:cs="Times New Roman"/>
                <w:szCs w:val="24"/>
              </w:rPr>
              <w:t>During the first half the 20</w:t>
            </w:r>
            <w:r w:rsidRPr="003C3530">
              <w:rPr>
                <w:rFonts w:cs="Times New Roman"/>
                <w:szCs w:val="24"/>
                <w:vertAlign w:val="superscript"/>
              </w:rPr>
              <w:t>th</w:t>
            </w:r>
            <w:r w:rsidRPr="003C3530">
              <w:rPr>
                <w:rFonts w:cs="Times New Roman"/>
                <w:szCs w:val="24"/>
              </w:rPr>
              <w:t xml:space="preserve"> century, Jewish immigrants from Greece and Turkey led to a growth of the Jewish population in Lebanon.  </w:t>
            </w:r>
          </w:p>
          <w:p w14:paraId="4A6C6118" w14:textId="77777777" w:rsidR="00C36AE9" w:rsidRDefault="00C36AE9" w:rsidP="00CA2D4B">
            <w:pPr>
              <w:rPr>
                <w:rFonts w:cs="Times New Roman"/>
                <w:szCs w:val="24"/>
              </w:rPr>
            </w:pPr>
          </w:p>
          <w:p w14:paraId="3AD5C117" w14:textId="77777777" w:rsidR="00C36AE9" w:rsidRDefault="00C36AE9" w:rsidP="00CA2D4B">
            <w:pPr>
              <w:rPr>
                <w:rFonts w:cs="Times New Roman"/>
                <w:szCs w:val="24"/>
              </w:rPr>
            </w:pPr>
            <w:r w:rsidRPr="003C3530">
              <w:rPr>
                <w:rFonts w:cs="Times New Roman"/>
                <w:szCs w:val="24"/>
              </w:rPr>
              <w:t xml:space="preserve">By 1911, Jews played a </w:t>
            </w:r>
            <w:r>
              <w:rPr>
                <w:rFonts w:cs="Times New Roman"/>
                <w:szCs w:val="24"/>
              </w:rPr>
              <w:t>significant</w:t>
            </w:r>
            <w:r w:rsidRPr="003C3530">
              <w:rPr>
                <w:rFonts w:cs="Times New Roman"/>
                <w:szCs w:val="24"/>
              </w:rPr>
              <w:t xml:space="preserve"> role in Lebanese society. Lebanese Jews participated in the struggle for independence from France in 1943 and were strongly attached to their Lebanese identity</w:t>
            </w:r>
            <w:r>
              <w:rPr>
                <w:rFonts w:cs="Times New Roman"/>
                <w:szCs w:val="24"/>
              </w:rPr>
              <w:t>, publishing, for instance, two Jewish community newspapers.</w:t>
            </w:r>
          </w:p>
          <w:p w14:paraId="355D745C" w14:textId="77777777" w:rsidR="00C36AE9" w:rsidRDefault="00C36AE9" w:rsidP="00CA2D4B">
            <w:pPr>
              <w:rPr>
                <w:rFonts w:cs="Times New Roman"/>
                <w:szCs w:val="24"/>
              </w:rPr>
            </w:pPr>
          </w:p>
          <w:p w14:paraId="5D45C191" w14:textId="77777777" w:rsidR="00C36AE9" w:rsidRPr="00665796" w:rsidRDefault="00C36AE9" w:rsidP="00CA2D4B">
            <w:pPr>
              <w:rPr>
                <w:rFonts w:cs="Times New Roman"/>
                <w:szCs w:val="24"/>
              </w:rPr>
            </w:pPr>
            <w:r>
              <w:rPr>
                <w:rFonts w:cs="Times New Roman"/>
                <w:szCs w:val="24"/>
              </w:rPr>
              <w:t>There were instances of rioting and incitement around the time of the establishment of the State of Israel. A</w:t>
            </w:r>
            <w:r w:rsidRPr="003C3530">
              <w:rPr>
                <w:rFonts w:cs="Times New Roman"/>
                <w:szCs w:val="24"/>
              </w:rPr>
              <w:t>fter the establishment of the State of Israel in 1948, the Jewish population grew from 5</w:t>
            </w:r>
            <w:r>
              <w:rPr>
                <w:rFonts w:cs="Times New Roman"/>
                <w:szCs w:val="24"/>
              </w:rPr>
              <w:t>,</w:t>
            </w:r>
            <w:r w:rsidRPr="003C3530">
              <w:rPr>
                <w:rFonts w:cs="Times New Roman"/>
                <w:szCs w:val="24"/>
              </w:rPr>
              <w:t>000 to 6</w:t>
            </w:r>
            <w:r>
              <w:rPr>
                <w:rFonts w:cs="Times New Roman"/>
                <w:szCs w:val="24"/>
              </w:rPr>
              <w:t>,</w:t>
            </w:r>
            <w:r w:rsidRPr="003C3530">
              <w:rPr>
                <w:rFonts w:cs="Times New Roman"/>
                <w:szCs w:val="24"/>
              </w:rPr>
              <w:t xml:space="preserve">000 as a result of Jews </w:t>
            </w:r>
            <w:r w:rsidRPr="00665796">
              <w:rPr>
                <w:rFonts w:cs="Times New Roman"/>
                <w:szCs w:val="24"/>
              </w:rPr>
              <w:t xml:space="preserve">experiencing persecution in Syria and Iraq.  </w:t>
            </w:r>
          </w:p>
          <w:p w14:paraId="581FB0D7" w14:textId="77777777" w:rsidR="00C36AE9" w:rsidRDefault="00C36AE9" w:rsidP="00CA2D4B">
            <w:pPr>
              <w:rPr>
                <w:rFonts w:cs="Times New Roman"/>
                <w:szCs w:val="24"/>
              </w:rPr>
            </w:pPr>
          </w:p>
          <w:p w14:paraId="52D007CA" w14:textId="77777777" w:rsidR="00C36AE9" w:rsidRDefault="00C36AE9" w:rsidP="00CA2D4B">
            <w:pPr>
              <w:rPr>
                <w:rFonts w:cs="Times New Roman"/>
                <w:szCs w:val="24"/>
              </w:rPr>
            </w:pPr>
            <w:r w:rsidRPr="00665796">
              <w:rPr>
                <w:rFonts w:cs="Times New Roman"/>
                <w:szCs w:val="24"/>
              </w:rPr>
              <w:t>In the mid-50’s, approximately 7,000 Jews lived in Beirut. Jews began to emigrate from Lebanon after the first Lebanese</w:t>
            </w:r>
            <w:r w:rsidRPr="003C3530">
              <w:rPr>
                <w:rFonts w:cs="Times New Roman"/>
                <w:szCs w:val="24"/>
              </w:rPr>
              <w:t xml:space="preserve"> civil war in 1958.  </w:t>
            </w:r>
          </w:p>
          <w:p w14:paraId="11C7A880" w14:textId="77777777" w:rsidR="00C36AE9" w:rsidRDefault="00C36AE9" w:rsidP="00CA2D4B">
            <w:pPr>
              <w:rPr>
                <w:rFonts w:cs="Times New Roman"/>
                <w:szCs w:val="24"/>
              </w:rPr>
            </w:pPr>
          </w:p>
          <w:p w14:paraId="3398015B" w14:textId="77777777" w:rsidR="00C36AE9" w:rsidRDefault="00C36AE9" w:rsidP="00CA2D4B">
            <w:pPr>
              <w:rPr>
                <w:rFonts w:cs="Times New Roman"/>
                <w:szCs w:val="24"/>
              </w:rPr>
            </w:pPr>
            <w:r>
              <w:rPr>
                <w:rFonts w:cs="Times New Roman"/>
                <w:szCs w:val="24"/>
              </w:rPr>
              <w:t xml:space="preserve">Lebanese Jews were also threatened in 1967 and many emigrated to a number of countries, including France and Israel. </w:t>
            </w:r>
          </w:p>
          <w:p w14:paraId="6978C524" w14:textId="77777777" w:rsidR="00C36AE9" w:rsidRDefault="00C36AE9" w:rsidP="00CA2D4B">
            <w:pPr>
              <w:rPr>
                <w:rFonts w:cs="Times New Roman"/>
                <w:szCs w:val="24"/>
              </w:rPr>
            </w:pPr>
          </w:p>
          <w:p w14:paraId="592FE20C" w14:textId="77777777" w:rsidR="00C36AE9" w:rsidRPr="003C3530" w:rsidRDefault="00C36AE9" w:rsidP="00CA2D4B">
            <w:pPr>
              <w:rPr>
                <w:rFonts w:cs="Times New Roman"/>
                <w:szCs w:val="24"/>
              </w:rPr>
            </w:pPr>
            <w:r w:rsidRPr="003C3530">
              <w:rPr>
                <w:rFonts w:cs="Times New Roman"/>
                <w:szCs w:val="24"/>
              </w:rPr>
              <w:t xml:space="preserve">In 1975, the situation deteriorated dramatically with the outbreak of the Muslim-Christian </w:t>
            </w:r>
            <w:r>
              <w:rPr>
                <w:rFonts w:cs="Times New Roman"/>
                <w:szCs w:val="24"/>
              </w:rPr>
              <w:t>c</w:t>
            </w:r>
            <w:r w:rsidRPr="003C3530">
              <w:rPr>
                <w:rFonts w:cs="Times New Roman"/>
                <w:szCs w:val="24"/>
              </w:rPr>
              <w:t xml:space="preserve">ivil </w:t>
            </w:r>
            <w:r>
              <w:rPr>
                <w:rFonts w:cs="Times New Roman"/>
                <w:szCs w:val="24"/>
              </w:rPr>
              <w:t>w</w:t>
            </w:r>
            <w:r w:rsidRPr="003C3530">
              <w:rPr>
                <w:rFonts w:cs="Times New Roman"/>
                <w:szCs w:val="24"/>
              </w:rPr>
              <w:t>ar</w:t>
            </w:r>
            <w:r>
              <w:rPr>
                <w:rFonts w:cs="Times New Roman"/>
                <w:szCs w:val="24"/>
              </w:rPr>
              <w:t xml:space="preserve">. The war resulted in </w:t>
            </w:r>
            <w:r w:rsidRPr="003C3530">
              <w:rPr>
                <w:rFonts w:cs="Times New Roman"/>
                <w:szCs w:val="24"/>
              </w:rPr>
              <w:t xml:space="preserve">the destruction of </w:t>
            </w:r>
            <w:r>
              <w:rPr>
                <w:rFonts w:cs="Times New Roman"/>
                <w:szCs w:val="24"/>
              </w:rPr>
              <w:t xml:space="preserve">the </w:t>
            </w:r>
            <w:r w:rsidRPr="003C3530">
              <w:rPr>
                <w:rFonts w:cs="Times New Roman"/>
                <w:szCs w:val="24"/>
              </w:rPr>
              <w:t xml:space="preserve">Jewish communal infrastructure in Beirut.  Syria’s growing </w:t>
            </w:r>
            <w:r>
              <w:rPr>
                <w:rFonts w:cs="Times New Roman"/>
                <w:szCs w:val="24"/>
              </w:rPr>
              <w:t xml:space="preserve">presence and </w:t>
            </w:r>
            <w:r w:rsidRPr="003C3530">
              <w:rPr>
                <w:rFonts w:cs="Times New Roman"/>
                <w:szCs w:val="24"/>
              </w:rPr>
              <w:t xml:space="preserve">influence in </w:t>
            </w:r>
            <w:r>
              <w:rPr>
                <w:rFonts w:cs="Times New Roman"/>
                <w:szCs w:val="24"/>
              </w:rPr>
              <w:t>the country, compelled</w:t>
            </w:r>
            <w:r w:rsidRPr="003C3530">
              <w:rPr>
                <w:rFonts w:cs="Times New Roman"/>
                <w:szCs w:val="24"/>
              </w:rPr>
              <w:t xml:space="preserve"> most of </w:t>
            </w:r>
            <w:r>
              <w:rPr>
                <w:rFonts w:cs="Times New Roman"/>
                <w:szCs w:val="24"/>
              </w:rPr>
              <w:t>Lebanon</w:t>
            </w:r>
            <w:r w:rsidRPr="003C3530">
              <w:rPr>
                <w:rFonts w:cs="Times New Roman"/>
                <w:szCs w:val="24"/>
              </w:rPr>
              <w:t>’s remaining 1</w:t>
            </w:r>
            <w:r>
              <w:rPr>
                <w:rFonts w:cs="Times New Roman"/>
                <w:szCs w:val="24"/>
              </w:rPr>
              <w:t>,</w:t>
            </w:r>
            <w:r w:rsidRPr="003C3530">
              <w:rPr>
                <w:rFonts w:cs="Times New Roman"/>
                <w:szCs w:val="24"/>
              </w:rPr>
              <w:t xml:space="preserve">800 Jews to flee. </w:t>
            </w:r>
          </w:p>
          <w:p w14:paraId="1CFFDCC0" w14:textId="77777777" w:rsidR="00C36AE9" w:rsidRDefault="00C36AE9" w:rsidP="00CA2D4B">
            <w:pPr>
              <w:rPr>
                <w:rFonts w:cs="Times New Roman"/>
                <w:szCs w:val="24"/>
              </w:rPr>
            </w:pPr>
          </w:p>
          <w:p w14:paraId="1EC464EE" w14:textId="77777777" w:rsidR="00C36AE9" w:rsidRDefault="00C36AE9" w:rsidP="00CA2D4B">
            <w:pPr>
              <w:rPr>
                <w:rFonts w:cs="Times New Roman"/>
                <w:szCs w:val="24"/>
              </w:rPr>
            </w:pPr>
            <w:r w:rsidRPr="003C3530">
              <w:rPr>
                <w:rFonts w:cs="Times New Roman"/>
                <w:szCs w:val="24"/>
              </w:rPr>
              <w:t>After the Israel-Lebanon war in 1982, eleven Jewish leaders were captured and killed by Islamist terrorists.</w:t>
            </w:r>
          </w:p>
          <w:p w14:paraId="6F60B442" w14:textId="77777777" w:rsidR="00C36AE9" w:rsidRDefault="00C36AE9" w:rsidP="00CA2D4B">
            <w:pPr>
              <w:rPr>
                <w:rFonts w:cs="Times New Roman"/>
                <w:szCs w:val="24"/>
              </w:rPr>
            </w:pPr>
          </w:p>
          <w:p w14:paraId="6BF031D9" w14:textId="77777777" w:rsidR="00C36AE9" w:rsidRPr="00153126" w:rsidRDefault="00C36AE9" w:rsidP="00CA2D4B">
            <w:pPr>
              <w:rPr>
                <w:rFonts w:cs="Times New Roman"/>
                <w:szCs w:val="24"/>
              </w:rPr>
            </w:pPr>
            <w:r>
              <w:rPr>
                <w:rFonts w:cs="Times New Roman"/>
                <w:szCs w:val="24"/>
              </w:rPr>
              <w:t>I</w:t>
            </w:r>
            <w:r w:rsidRPr="003C3530">
              <w:rPr>
                <w:rFonts w:cs="Times New Roman"/>
                <w:szCs w:val="24"/>
              </w:rPr>
              <w:t xml:space="preserve">n the 1990s, Jews were unable to practice their religion freely. Today, </w:t>
            </w:r>
            <w:r>
              <w:rPr>
                <w:rFonts w:cs="Times New Roman"/>
                <w:szCs w:val="24"/>
              </w:rPr>
              <w:t>less than 30</w:t>
            </w:r>
            <w:r w:rsidRPr="003C3530">
              <w:rPr>
                <w:rFonts w:cs="Times New Roman"/>
                <w:szCs w:val="24"/>
              </w:rPr>
              <w:t xml:space="preserve"> Jews remain in Lebanon</w:t>
            </w:r>
            <w:r>
              <w:rPr>
                <w:rFonts w:cs="Times New Roman"/>
                <w:szCs w:val="24"/>
              </w:rPr>
              <w:t>, in a position of vulnerability and praying in secret</w:t>
            </w:r>
            <w:r w:rsidRPr="003C3530">
              <w:rPr>
                <w:rFonts w:cs="Times New Roman"/>
                <w:szCs w:val="24"/>
              </w:rPr>
              <w:t>.</w:t>
            </w:r>
          </w:p>
          <w:p w14:paraId="78B544FE" w14:textId="77777777" w:rsidR="00C36AE9" w:rsidRDefault="00C36AE9" w:rsidP="00CA2D4B">
            <w:pPr>
              <w:rPr>
                <w:rFonts w:cs="Times New Roman"/>
                <w:i/>
                <w:iCs/>
                <w:szCs w:val="24"/>
              </w:rPr>
            </w:pPr>
          </w:p>
          <w:p w14:paraId="5D24CB84" w14:textId="77777777" w:rsidR="00C36AE9" w:rsidRPr="00546902" w:rsidRDefault="00C36AE9" w:rsidP="00CA2D4B">
            <w:pPr>
              <w:rPr>
                <w:rFonts w:cs="Times New Roman"/>
                <w:i/>
                <w:iCs/>
                <w:szCs w:val="24"/>
              </w:rPr>
            </w:pPr>
            <w:r w:rsidRPr="00546902">
              <w:rPr>
                <w:rFonts w:cs="Times New Roman"/>
                <w:i/>
                <w:iCs/>
                <w:szCs w:val="24"/>
              </w:rPr>
              <w:t xml:space="preserve">See: “Lebanon,” Justice for Jews from Arab Countries, </w:t>
            </w:r>
            <w:hyperlink r:id="rId33" w:history="1">
              <w:r w:rsidRPr="00546902">
                <w:rPr>
                  <w:rStyle w:val="Hyperlink"/>
                  <w:rFonts w:cs="Times New Roman"/>
                  <w:i/>
                  <w:iCs/>
                  <w:szCs w:val="24"/>
                </w:rPr>
                <w:t>http://www.justiceforjews.com/algeria.html</w:t>
              </w:r>
            </w:hyperlink>
            <w:r w:rsidRPr="00546902">
              <w:rPr>
                <w:rFonts w:cs="Times New Roman"/>
                <w:i/>
                <w:iCs/>
                <w:szCs w:val="24"/>
              </w:rPr>
              <w:t xml:space="preserve">; “Lebanon,” World Jewish Congress, </w:t>
            </w:r>
            <w:hyperlink r:id="rId34" w:history="1">
              <w:r w:rsidRPr="00546902">
                <w:rPr>
                  <w:rStyle w:val="Hyperlink"/>
                  <w:rFonts w:cs="Times New Roman"/>
                  <w:i/>
                  <w:iCs/>
                  <w:szCs w:val="24"/>
                </w:rPr>
                <w:t>https://www.worldjewishcongress.org/en/about/communities/DZ</w:t>
              </w:r>
            </w:hyperlink>
            <w:r w:rsidRPr="00546902">
              <w:rPr>
                <w:rFonts w:cs="Times New Roman"/>
                <w:i/>
                <w:iCs/>
                <w:szCs w:val="24"/>
              </w:rPr>
              <w:t xml:space="preserve">; “Country Profiles,” JIMENA, </w:t>
            </w:r>
            <w:hyperlink r:id="rId35"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w:t>
            </w:r>
            <w:r w:rsidRPr="00546902">
              <w:rPr>
                <w:rFonts w:cs="Times New Roman"/>
                <w:i/>
                <w:iCs/>
                <w:szCs w:val="24"/>
              </w:rPr>
              <w:lastRenderedPageBreak/>
              <w:t xml:space="preserve">Human Rights Practices: Lebanon,” U.S. State Department, March 30, 2021, </w:t>
            </w:r>
            <w:hyperlink r:id="rId36" w:history="1">
              <w:r w:rsidRPr="00546902">
                <w:rPr>
                  <w:rStyle w:val="Hyperlink"/>
                  <w:rFonts w:cs="Times New Roman"/>
                  <w:i/>
                  <w:iCs/>
                  <w:szCs w:val="24"/>
                </w:rPr>
                <w:t>https://www.state.gov/reports/2020-country-reports-on-human-rights-practices/lebanon/</w:t>
              </w:r>
            </w:hyperlink>
            <w:r w:rsidRPr="00546902">
              <w:rPr>
                <w:rFonts w:cs="Times New Roman"/>
                <w:i/>
                <w:iCs/>
                <w:szCs w:val="24"/>
              </w:rPr>
              <w:t xml:space="preserve"> </w:t>
            </w:r>
          </w:p>
          <w:p w14:paraId="67A081E9" w14:textId="77777777" w:rsidR="00C36AE9" w:rsidRDefault="00C36AE9" w:rsidP="00CA2D4B">
            <w:pPr>
              <w:rPr>
                <w:rFonts w:cs="Times New Roman"/>
                <w:szCs w:val="24"/>
              </w:rPr>
            </w:pPr>
          </w:p>
          <w:p w14:paraId="13A4A442" w14:textId="77777777" w:rsidR="00C36AE9" w:rsidRPr="00153126" w:rsidRDefault="00C36AE9" w:rsidP="00CA2D4B">
            <w:pPr>
              <w:rPr>
                <w:rFonts w:cs="Times New Roman"/>
                <w:szCs w:val="24"/>
              </w:rPr>
            </w:pPr>
          </w:p>
          <w:p w14:paraId="2E3E3EEF" w14:textId="77777777" w:rsidR="00C36AE9" w:rsidRDefault="00C36AE9" w:rsidP="00CA2D4B">
            <w:pPr>
              <w:jc w:val="center"/>
              <w:rPr>
                <w:rFonts w:cs="Times New Roman"/>
                <w:b/>
                <w:bCs/>
                <w:szCs w:val="24"/>
              </w:rPr>
            </w:pPr>
            <w:r w:rsidRPr="00153126">
              <w:rPr>
                <w:rFonts w:cs="Times New Roman"/>
                <w:b/>
                <w:bCs/>
                <w:szCs w:val="24"/>
              </w:rPr>
              <w:t>LIBYA</w:t>
            </w:r>
          </w:p>
          <w:p w14:paraId="25013131"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69742995" w14:textId="77777777" w:rsidTr="00CA2D4B">
              <w:tc>
                <w:tcPr>
                  <w:tcW w:w="6295" w:type="dxa"/>
                </w:tcPr>
                <w:p w14:paraId="39C8DA86"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38</w:t>
                  </w:r>
                  <w:r w:rsidRPr="006B4B62">
                    <w:rPr>
                      <w:rFonts w:cs="Times New Roman"/>
                      <w:szCs w:val="24"/>
                    </w:rPr>
                    <w:t>,000</w:t>
                  </w:r>
                </w:p>
              </w:tc>
            </w:tr>
            <w:tr w:rsidR="00C36AE9" w14:paraId="59875312" w14:textId="77777777" w:rsidTr="00CA2D4B">
              <w:tc>
                <w:tcPr>
                  <w:tcW w:w="6295" w:type="dxa"/>
                </w:tcPr>
                <w:p w14:paraId="286C3057"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0</w:t>
                  </w:r>
                </w:p>
              </w:tc>
            </w:tr>
          </w:tbl>
          <w:p w14:paraId="378AAEBC" w14:textId="77777777" w:rsidR="00C36AE9" w:rsidRPr="00153126" w:rsidRDefault="00C36AE9" w:rsidP="00CA2D4B">
            <w:pPr>
              <w:jc w:val="center"/>
              <w:rPr>
                <w:rFonts w:cs="Times New Roman"/>
                <w:b/>
                <w:bCs/>
                <w:szCs w:val="24"/>
              </w:rPr>
            </w:pPr>
          </w:p>
          <w:p w14:paraId="5E5E29ED" w14:textId="77777777" w:rsidR="00C36AE9" w:rsidRDefault="00C36AE9" w:rsidP="00CA2D4B">
            <w:pPr>
              <w:rPr>
                <w:rFonts w:cs="Times New Roman"/>
                <w:szCs w:val="24"/>
              </w:rPr>
            </w:pPr>
            <w:r>
              <w:rPr>
                <w:rFonts w:cs="Times New Roman"/>
                <w:szCs w:val="24"/>
              </w:rPr>
              <w:t>The history of the Jewish people in Libya dates back at least to the 3</w:t>
            </w:r>
            <w:r w:rsidRPr="006B5570">
              <w:rPr>
                <w:rFonts w:cs="Times New Roman"/>
                <w:szCs w:val="24"/>
                <w:vertAlign w:val="superscript"/>
              </w:rPr>
              <w:t>rd</w:t>
            </w:r>
            <w:r>
              <w:rPr>
                <w:rFonts w:cs="Times New Roman"/>
                <w:szCs w:val="24"/>
              </w:rPr>
              <w:t xml:space="preserve"> century BCE – a thousand years before the advent of Islam.  For over 2,300 years </w:t>
            </w:r>
            <w:r w:rsidRPr="003C3530">
              <w:rPr>
                <w:rFonts w:cs="Times New Roman"/>
                <w:szCs w:val="24"/>
              </w:rPr>
              <w:t xml:space="preserve">Jews lived in Libya </w:t>
            </w:r>
            <w:r>
              <w:rPr>
                <w:rFonts w:cs="Times New Roman"/>
                <w:szCs w:val="24"/>
              </w:rPr>
              <w:t>under Greek, Roman, Arab, Ottoman, Italian, British, and then again Arab rule.</w:t>
            </w:r>
          </w:p>
          <w:p w14:paraId="5D7B5BD0" w14:textId="77777777" w:rsidR="00C36AE9" w:rsidRDefault="00C36AE9" w:rsidP="00CA2D4B">
            <w:pPr>
              <w:rPr>
                <w:rFonts w:cs="Times New Roman"/>
                <w:szCs w:val="24"/>
              </w:rPr>
            </w:pPr>
          </w:p>
          <w:p w14:paraId="607E17EC" w14:textId="77777777" w:rsidR="00C36AE9" w:rsidRDefault="00C36AE9" w:rsidP="00CA2D4B">
            <w:pPr>
              <w:rPr>
                <w:rFonts w:cs="Times New Roman"/>
                <w:szCs w:val="24"/>
              </w:rPr>
            </w:pPr>
            <w:r w:rsidRPr="003C3530">
              <w:rPr>
                <w:rFonts w:cs="Times New Roman"/>
                <w:szCs w:val="24"/>
              </w:rPr>
              <w:t xml:space="preserve">Under Muslim rule, Jews were treated as </w:t>
            </w:r>
            <w:r w:rsidRPr="00DF12E1">
              <w:rPr>
                <w:rFonts w:cs="Times New Roman"/>
                <w:i/>
                <w:iCs/>
                <w:szCs w:val="24"/>
              </w:rPr>
              <w:t>dhimmi</w:t>
            </w:r>
            <w:r w:rsidRPr="003C3530">
              <w:rPr>
                <w:rFonts w:cs="Times New Roman"/>
                <w:szCs w:val="24"/>
              </w:rPr>
              <w:t xml:space="preserve"> with second class status</w:t>
            </w:r>
            <w:r>
              <w:rPr>
                <w:rFonts w:cs="Times New Roman"/>
                <w:szCs w:val="24"/>
              </w:rPr>
              <w:t>.  During the 19</w:t>
            </w:r>
            <w:r w:rsidRPr="00BC3661">
              <w:rPr>
                <w:rFonts w:cs="Times New Roman"/>
                <w:szCs w:val="24"/>
                <w:vertAlign w:val="superscript"/>
              </w:rPr>
              <w:t>th</w:t>
            </w:r>
            <w:r>
              <w:rPr>
                <w:rFonts w:cs="Times New Roman"/>
                <w:szCs w:val="24"/>
              </w:rPr>
              <w:t xml:space="preserve"> century under the Ottoman Empire, Jews suffered recurring pogroms</w:t>
            </w:r>
            <w:r w:rsidRPr="003C3530">
              <w:rPr>
                <w:rFonts w:cs="Times New Roman"/>
                <w:szCs w:val="24"/>
              </w:rPr>
              <w:t xml:space="preserve">. </w:t>
            </w:r>
          </w:p>
          <w:p w14:paraId="60689F03" w14:textId="77777777" w:rsidR="00C36AE9" w:rsidRDefault="00C36AE9" w:rsidP="00CA2D4B">
            <w:pPr>
              <w:rPr>
                <w:rFonts w:cs="Times New Roman"/>
                <w:szCs w:val="24"/>
              </w:rPr>
            </w:pPr>
          </w:p>
          <w:p w14:paraId="28A90D9C" w14:textId="77777777" w:rsidR="00C36AE9" w:rsidRDefault="00C36AE9" w:rsidP="00CA2D4B">
            <w:pPr>
              <w:rPr>
                <w:rFonts w:cs="Times New Roman"/>
                <w:szCs w:val="24"/>
              </w:rPr>
            </w:pPr>
            <w:r>
              <w:rPr>
                <w:rFonts w:cs="Times New Roman"/>
                <w:szCs w:val="24"/>
              </w:rPr>
              <w:t xml:space="preserve">From 1911 until the late 1930’s, under the Italian occupation of Libya, Libyan Jews enjoyed mostly positive conditions. Then </w:t>
            </w:r>
            <w:r w:rsidRPr="003C3530">
              <w:rPr>
                <w:rFonts w:cs="Times New Roman"/>
                <w:szCs w:val="24"/>
              </w:rPr>
              <w:t>fascist antisemitic laws were</w:t>
            </w:r>
            <w:r>
              <w:rPr>
                <w:rFonts w:cs="Times New Roman"/>
                <w:szCs w:val="24"/>
              </w:rPr>
              <w:t xml:space="preserve"> progressively applied in the colony, </w:t>
            </w:r>
            <w:r w:rsidRPr="003C3530">
              <w:rPr>
                <w:rFonts w:cs="Times New Roman"/>
                <w:szCs w:val="24"/>
              </w:rPr>
              <w:t>barring Jews from government jobs</w:t>
            </w:r>
            <w:r>
              <w:rPr>
                <w:rFonts w:cs="Times New Roman"/>
                <w:szCs w:val="24"/>
              </w:rPr>
              <w:t xml:space="preserve">, </w:t>
            </w:r>
            <w:r w:rsidRPr="003C3530">
              <w:rPr>
                <w:rFonts w:cs="Times New Roman"/>
                <w:szCs w:val="24"/>
              </w:rPr>
              <w:t>requiring them to have “Jewish race” stamped on their passports</w:t>
            </w:r>
            <w:r>
              <w:rPr>
                <w:rFonts w:cs="Times New Roman"/>
                <w:szCs w:val="24"/>
              </w:rPr>
              <w:t>, and expelling Jewish children from school</w:t>
            </w:r>
            <w:r w:rsidRPr="003C3530">
              <w:rPr>
                <w:rFonts w:cs="Times New Roman"/>
                <w:szCs w:val="24"/>
              </w:rPr>
              <w:t xml:space="preserve">.  Notwithstanding the antisemitic pressure, by 1941 Jews constituted a quarter of the population of Tripoli and maintained 44 synagogues throughout the country. </w:t>
            </w:r>
            <w:r>
              <w:rPr>
                <w:rFonts w:cs="Times New Roman"/>
                <w:szCs w:val="24"/>
              </w:rPr>
              <w:t xml:space="preserve">In the second half of 1940, after Italy joined World War II on the side of Germany, the situation of Jews in Libya worsened. In 1941 Jews who were dual citizens of enemy countries, including those who had lived in Libya their entire lives, </w:t>
            </w:r>
            <w:r w:rsidRPr="00B96D89">
              <w:rPr>
                <w:rFonts w:cs="Times New Roman"/>
                <w:szCs w:val="24"/>
              </w:rPr>
              <w:t>were expelled</w:t>
            </w:r>
            <w:r>
              <w:rPr>
                <w:rFonts w:cs="Times New Roman"/>
                <w:szCs w:val="24"/>
              </w:rPr>
              <w:t xml:space="preserve">. Some expelled from Tripoli and Benghazi were sent to Bergen-Belsen and Dachau. </w:t>
            </w:r>
          </w:p>
          <w:p w14:paraId="787BD324" w14:textId="77777777" w:rsidR="00C36AE9" w:rsidRDefault="00C36AE9" w:rsidP="00CA2D4B">
            <w:pPr>
              <w:rPr>
                <w:rFonts w:cs="Times New Roman"/>
                <w:szCs w:val="24"/>
              </w:rPr>
            </w:pPr>
          </w:p>
          <w:p w14:paraId="415FF221" w14:textId="77777777" w:rsidR="00C36AE9" w:rsidRDefault="00C36AE9" w:rsidP="00CA2D4B">
            <w:pPr>
              <w:rPr>
                <w:rFonts w:cs="Times New Roman"/>
                <w:color w:val="404040"/>
                <w:szCs w:val="24"/>
                <w:shd w:val="clear" w:color="auto" w:fill="FFFFFF"/>
              </w:rPr>
            </w:pPr>
            <w:r w:rsidRPr="00B96D89">
              <w:rPr>
                <w:rFonts w:cs="Times New Roman"/>
                <w:szCs w:val="24"/>
              </w:rPr>
              <w:t>Many Jews from Tripoli were sent to forced labor camps.</w:t>
            </w:r>
            <w:r>
              <w:rPr>
                <w:rFonts w:cs="Times New Roman"/>
                <w:szCs w:val="24"/>
              </w:rPr>
              <w:t xml:space="preserve"> </w:t>
            </w:r>
            <w:r w:rsidRPr="00B96D89">
              <w:rPr>
                <w:rFonts w:cs="Times New Roman"/>
                <w:color w:val="404040"/>
                <w:szCs w:val="24"/>
                <w:shd w:val="clear" w:color="auto" w:fill="FFFFFF"/>
              </w:rPr>
              <w:t>More than 2,500 Jews from Benghazi were transported to desert camps</w:t>
            </w:r>
            <w:r>
              <w:rPr>
                <w:rFonts w:cs="Times New Roman"/>
                <w:color w:val="404040"/>
                <w:szCs w:val="24"/>
                <w:shd w:val="clear" w:color="auto" w:fill="FFFFFF"/>
              </w:rPr>
              <w:t xml:space="preserve"> (including the </w:t>
            </w:r>
            <w:r w:rsidRPr="00B96D89">
              <w:rPr>
                <w:rFonts w:cs="Times New Roman"/>
                <w:color w:val="404040"/>
                <w:szCs w:val="24"/>
                <w:shd w:val="clear" w:color="auto" w:fill="FFFFFF"/>
              </w:rPr>
              <w:t>Giado camp</w:t>
            </w:r>
            <w:r>
              <w:rPr>
                <w:rFonts w:cs="Times New Roman"/>
                <w:color w:val="404040"/>
                <w:szCs w:val="24"/>
                <w:shd w:val="clear" w:color="auto" w:fill="FFFFFF"/>
              </w:rPr>
              <w:t>)</w:t>
            </w:r>
            <w:r w:rsidRPr="00B96D89">
              <w:rPr>
                <w:rFonts w:cs="Times New Roman"/>
                <w:color w:val="404040"/>
                <w:szCs w:val="24"/>
                <w:shd w:val="clear" w:color="auto" w:fill="FFFFFF"/>
              </w:rPr>
              <w:t xml:space="preserve">, deliberately starved and kept in conditions where disease was rampant. More than one-fifth of them perished. </w:t>
            </w:r>
            <w:r w:rsidRPr="00153126">
              <w:rPr>
                <w:rFonts w:cs="Times New Roman"/>
                <w:color w:val="404040"/>
                <w:szCs w:val="24"/>
                <w:shd w:val="clear" w:color="auto" w:fill="FFFFFF"/>
              </w:rPr>
              <w:t xml:space="preserve"> </w:t>
            </w:r>
          </w:p>
          <w:p w14:paraId="18D8C51E" w14:textId="77777777" w:rsidR="00C36AE9" w:rsidRDefault="00C36AE9" w:rsidP="00CA2D4B">
            <w:pPr>
              <w:rPr>
                <w:rFonts w:cs="Times New Roman"/>
                <w:color w:val="404040"/>
                <w:szCs w:val="24"/>
                <w:shd w:val="clear" w:color="auto" w:fill="FFFFFF"/>
              </w:rPr>
            </w:pPr>
          </w:p>
          <w:p w14:paraId="4F0EBD4E" w14:textId="77777777" w:rsidR="00C36AE9" w:rsidRDefault="00C36AE9" w:rsidP="00CA2D4B">
            <w:pPr>
              <w:rPr>
                <w:rFonts w:cs="Times New Roman"/>
                <w:color w:val="404040"/>
                <w:szCs w:val="24"/>
                <w:shd w:val="clear" w:color="auto" w:fill="FFFFFF"/>
              </w:rPr>
            </w:pPr>
            <w:r>
              <w:rPr>
                <w:rFonts w:cs="Times New Roman"/>
                <w:color w:val="404040"/>
                <w:szCs w:val="24"/>
                <w:shd w:val="clear" w:color="auto" w:fill="FFFFFF"/>
              </w:rPr>
              <w:t xml:space="preserve">At the end of the war Libya came under British rule. Growing </w:t>
            </w:r>
            <w:r w:rsidRPr="00153126">
              <w:rPr>
                <w:rFonts w:cs="Times New Roman"/>
                <w:color w:val="404040"/>
                <w:szCs w:val="24"/>
                <w:shd w:val="clear" w:color="auto" w:fill="FFFFFF"/>
              </w:rPr>
              <w:t xml:space="preserve">Arab nationalism </w:t>
            </w:r>
            <w:r>
              <w:rPr>
                <w:rFonts w:cs="Times New Roman"/>
                <w:color w:val="404040"/>
                <w:szCs w:val="24"/>
                <w:shd w:val="clear" w:color="auto" w:fill="FFFFFF"/>
              </w:rPr>
              <w:t xml:space="preserve">resulted </w:t>
            </w:r>
            <w:r w:rsidRPr="00153126">
              <w:rPr>
                <w:rFonts w:cs="Times New Roman"/>
                <w:color w:val="404040"/>
                <w:szCs w:val="24"/>
                <w:shd w:val="clear" w:color="auto" w:fill="FFFFFF"/>
              </w:rPr>
              <w:t xml:space="preserve">in violent pogroms against the Jewish community. In 1945, in the city of Tripoli, </w:t>
            </w:r>
            <w:r>
              <w:rPr>
                <w:rFonts w:cs="Times New Roman"/>
                <w:color w:val="404040"/>
                <w:szCs w:val="24"/>
                <w:shd w:val="clear" w:color="auto" w:fill="FFFFFF"/>
              </w:rPr>
              <w:t>a savage antisemitic riot occurred. M</w:t>
            </w:r>
            <w:r w:rsidRPr="00153126">
              <w:rPr>
                <w:rFonts w:cs="Times New Roman"/>
                <w:color w:val="404040"/>
                <w:szCs w:val="24"/>
                <w:shd w:val="clear" w:color="auto" w:fill="FFFFFF"/>
              </w:rPr>
              <w:t xml:space="preserve">ore than 140 Jews </w:t>
            </w:r>
            <w:r>
              <w:rPr>
                <w:rFonts w:cs="Times New Roman"/>
                <w:color w:val="404040"/>
                <w:szCs w:val="24"/>
                <w:shd w:val="clear" w:color="auto" w:fill="FFFFFF"/>
              </w:rPr>
              <w:t xml:space="preserve">including dozens of children were killed, hundreds injured, nine synagogues burned, thousands of homes and businesses plundered, and 4,000 rendered homeless. </w:t>
            </w:r>
          </w:p>
          <w:p w14:paraId="03813607" w14:textId="77777777" w:rsidR="00C36AE9" w:rsidRDefault="00C36AE9" w:rsidP="00CA2D4B">
            <w:pPr>
              <w:rPr>
                <w:rFonts w:cs="Times New Roman"/>
                <w:szCs w:val="24"/>
              </w:rPr>
            </w:pPr>
          </w:p>
          <w:p w14:paraId="0F02521C" w14:textId="77777777" w:rsidR="00C36AE9" w:rsidRPr="00AD44F6" w:rsidRDefault="00C36AE9" w:rsidP="00CA2D4B">
            <w:pPr>
              <w:rPr>
                <w:rFonts w:cs="Times New Roman"/>
                <w:color w:val="404040"/>
                <w:szCs w:val="24"/>
                <w:shd w:val="clear" w:color="auto" w:fill="FFFFFF"/>
              </w:rPr>
            </w:pPr>
            <w:r w:rsidRPr="003C3530">
              <w:rPr>
                <w:rFonts w:cs="Times New Roman"/>
                <w:szCs w:val="24"/>
              </w:rPr>
              <w:t>Another pogrom</w:t>
            </w:r>
            <w:r>
              <w:rPr>
                <w:rFonts w:cs="Times New Roman"/>
                <w:szCs w:val="24"/>
              </w:rPr>
              <w:t xml:space="preserve"> occurred </w:t>
            </w:r>
            <w:r w:rsidRPr="003C3530">
              <w:rPr>
                <w:rFonts w:cs="Times New Roman"/>
                <w:szCs w:val="24"/>
              </w:rPr>
              <w:t xml:space="preserve">after the declaration of the State of Israel in 1948, with rioters killing </w:t>
            </w:r>
            <w:r>
              <w:rPr>
                <w:rFonts w:cs="Times New Roman"/>
                <w:szCs w:val="24"/>
              </w:rPr>
              <w:t>more</w:t>
            </w:r>
            <w:r w:rsidRPr="003C3530">
              <w:rPr>
                <w:rFonts w:cs="Times New Roman"/>
                <w:szCs w:val="24"/>
              </w:rPr>
              <w:t xml:space="preserve"> Jews and destroying </w:t>
            </w:r>
            <w:r>
              <w:rPr>
                <w:rFonts w:cs="Times New Roman"/>
                <w:szCs w:val="24"/>
              </w:rPr>
              <w:t>hundreds of Jewish</w:t>
            </w:r>
            <w:r w:rsidRPr="003C3530">
              <w:rPr>
                <w:rFonts w:cs="Times New Roman"/>
                <w:szCs w:val="24"/>
              </w:rPr>
              <w:t xml:space="preserve"> homes. </w:t>
            </w:r>
            <w:r>
              <w:rPr>
                <w:rFonts w:cs="Times New Roman"/>
                <w:szCs w:val="24"/>
              </w:rPr>
              <w:t>Although emigration was illegal, more than 3,000 Jews succeeded in leaving for Israel. In 1949 the British finally allowed emigration and between 1949 and 1951 over 30,000, 90% of Libya’s Jews, fled.</w:t>
            </w:r>
          </w:p>
          <w:p w14:paraId="6714AC0D" w14:textId="77777777" w:rsidR="00C36AE9" w:rsidRDefault="00C36AE9" w:rsidP="00CA2D4B">
            <w:pPr>
              <w:rPr>
                <w:rFonts w:cs="Times New Roman"/>
                <w:szCs w:val="24"/>
              </w:rPr>
            </w:pPr>
          </w:p>
          <w:p w14:paraId="1F194B30" w14:textId="77777777" w:rsidR="00C36AE9" w:rsidRDefault="00C36AE9" w:rsidP="00CA2D4B">
            <w:pPr>
              <w:rPr>
                <w:rFonts w:cs="Times New Roman"/>
                <w:szCs w:val="24"/>
              </w:rPr>
            </w:pPr>
            <w:r w:rsidRPr="003C3530">
              <w:rPr>
                <w:rFonts w:cs="Times New Roman"/>
                <w:szCs w:val="24"/>
              </w:rPr>
              <w:t xml:space="preserve">Thousands more Jews fled </w:t>
            </w:r>
            <w:r>
              <w:rPr>
                <w:rFonts w:cs="Times New Roman"/>
                <w:szCs w:val="24"/>
              </w:rPr>
              <w:t xml:space="preserve">to Israel </w:t>
            </w:r>
            <w:r w:rsidRPr="003C3530">
              <w:rPr>
                <w:rFonts w:cs="Times New Roman"/>
                <w:szCs w:val="24"/>
              </w:rPr>
              <w:t>after Libya gained independence in 1951. In 1958, the Libyan government ordered the dissolution of the Jewish Community Council. In 1961, the Libyan government required Libyan citizens to obtain a special document to prove citizenship</w:t>
            </w:r>
            <w:r>
              <w:rPr>
                <w:rFonts w:cs="Times New Roman"/>
                <w:szCs w:val="24"/>
              </w:rPr>
              <w:t xml:space="preserve"> and virtually all Jews </w:t>
            </w:r>
            <w:r w:rsidRPr="003C3530">
              <w:rPr>
                <w:rFonts w:cs="Times New Roman"/>
                <w:szCs w:val="24"/>
              </w:rPr>
              <w:t xml:space="preserve">were denied the document.  </w:t>
            </w:r>
            <w:r>
              <w:rPr>
                <w:rFonts w:cs="Times New Roman"/>
                <w:szCs w:val="24"/>
              </w:rPr>
              <w:t xml:space="preserve">By this time, Libyan Jews </w:t>
            </w:r>
            <w:r w:rsidRPr="003C3530">
              <w:rPr>
                <w:rFonts w:cs="Times New Roman"/>
                <w:szCs w:val="24"/>
              </w:rPr>
              <w:t xml:space="preserve">could not vote, hold public office, purchase property, </w:t>
            </w:r>
            <w:r>
              <w:rPr>
                <w:rFonts w:cs="Times New Roman"/>
                <w:szCs w:val="24"/>
              </w:rPr>
              <w:t xml:space="preserve">obtain passports, </w:t>
            </w:r>
            <w:r w:rsidRPr="003C3530">
              <w:rPr>
                <w:rFonts w:cs="Times New Roman"/>
                <w:szCs w:val="24"/>
              </w:rPr>
              <w:t xml:space="preserve">or manage </w:t>
            </w:r>
            <w:r>
              <w:rPr>
                <w:rFonts w:cs="Times New Roman"/>
                <w:szCs w:val="24"/>
              </w:rPr>
              <w:t xml:space="preserve">their own </w:t>
            </w:r>
            <w:r w:rsidRPr="003C3530">
              <w:rPr>
                <w:rFonts w:cs="Times New Roman"/>
                <w:szCs w:val="24"/>
              </w:rPr>
              <w:t>communal affairs.</w:t>
            </w:r>
            <w:r>
              <w:rPr>
                <w:rFonts w:cs="Times New Roman"/>
                <w:szCs w:val="24"/>
              </w:rPr>
              <w:t xml:space="preserve"> </w:t>
            </w:r>
          </w:p>
          <w:p w14:paraId="28662976" w14:textId="77777777" w:rsidR="00C36AE9" w:rsidRDefault="00C36AE9" w:rsidP="00CA2D4B">
            <w:pPr>
              <w:rPr>
                <w:rFonts w:cs="Times New Roman"/>
                <w:szCs w:val="24"/>
              </w:rPr>
            </w:pPr>
          </w:p>
          <w:p w14:paraId="7251501B" w14:textId="77777777" w:rsidR="00C36AE9" w:rsidRDefault="00C36AE9" w:rsidP="00CA2D4B">
            <w:r w:rsidRPr="003C3530">
              <w:t>After the Six Day War in 1967, another anti-Jewish riot occurred, in which 18 Jews were killed.  By this time, the Jewish population had shrunk to 7</w:t>
            </w:r>
            <w:r>
              <w:t>,</w:t>
            </w:r>
            <w:r w:rsidRPr="003C3530">
              <w:t>000 people</w:t>
            </w:r>
            <w:r>
              <w:t>. An</w:t>
            </w:r>
            <w:r w:rsidRPr="003C3530">
              <w:t xml:space="preserve"> Italian operation subsequently airlifted 6</w:t>
            </w:r>
            <w:r>
              <w:t>,</w:t>
            </w:r>
            <w:r w:rsidRPr="003C3530">
              <w:t>000 Jews out of the country</w:t>
            </w:r>
            <w:r>
              <w:t xml:space="preserve">, primarily to Italy. The refugees were forced to leave their homes, businesses and possessions behind. </w:t>
            </w:r>
          </w:p>
          <w:p w14:paraId="347B1D83" w14:textId="77777777" w:rsidR="00C36AE9" w:rsidRDefault="00C36AE9" w:rsidP="00CA2D4B"/>
          <w:p w14:paraId="7227EE3F" w14:textId="77777777" w:rsidR="00C36AE9" w:rsidRDefault="00C36AE9" w:rsidP="00CA2D4B">
            <w:r>
              <w:t>When</w:t>
            </w:r>
            <w:r w:rsidRPr="003C3530">
              <w:t xml:space="preserve"> Muammar Gadaffi came to power in 1969, only 100 </w:t>
            </w:r>
            <w:r w:rsidRPr="00665796">
              <w:t xml:space="preserve">Jews remained in Libya.  Gadaffi confiscated all Jewish owned property and prohibited emigration, but some Jews still managed to escape. </w:t>
            </w:r>
          </w:p>
          <w:p w14:paraId="00EBE7EB" w14:textId="77777777" w:rsidR="00C36AE9" w:rsidRDefault="00C36AE9" w:rsidP="00CA2D4B"/>
          <w:p w14:paraId="752CCDC0" w14:textId="77777777" w:rsidR="00C36AE9" w:rsidRDefault="00C36AE9" w:rsidP="00CA2D4B">
            <w:r w:rsidRPr="00665796">
              <w:t>By 1974, there were no more than 20 Jews in the country and the</w:t>
            </w:r>
            <w:r>
              <w:t xml:space="preserve"> last is believed to have died in 2002. </w:t>
            </w:r>
          </w:p>
          <w:p w14:paraId="52DE4579" w14:textId="77777777" w:rsidR="00C36AE9" w:rsidRDefault="00C36AE9" w:rsidP="00CA2D4B"/>
          <w:p w14:paraId="341C089A" w14:textId="77777777" w:rsidR="00C36AE9" w:rsidRPr="00AD44F6" w:rsidRDefault="00C36AE9" w:rsidP="00CA2D4B">
            <w:pPr>
              <w:rPr>
                <w:rFonts w:cs="Times New Roman"/>
                <w:szCs w:val="24"/>
              </w:rPr>
            </w:pPr>
            <w:r w:rsidRPr="003C3530">
              <w:t>In 2011, a Jewish activist who returned to Libya to restore the synagogue in Tripoli was met with protesters carrying signs stating “There is no place for the Jews in Libya,” and “We don’t have a place for Zionism.”  Today, no Jews remain in Libya.</w:t>
            </w:r>
          </w:p>
          <w:p w14:paraId="3282C706" w14:textId="77777777" w:rsidR="00C36AE9" w:rsidRDefault="00C36AE9" w:rsidP="00CA2D4B">
            <w:pPr>
              <w:rPr>
                <w:rFonts w:cs="Times New Roman"/>
                <w:i/>
                <w:iCs/>
                <w:szCs w:val="24"/>
              </w:rPr>
            </w:pPr>
          </w:p>
          <w:p w14:paraId="5E1A0B2B" w14:textId="77777777" w:rsidR="00C36AE9" w:rsidRDefault="00C36AE9" w:rsidP="00CA2D4B">
            <w:pPr>
              <w:rPr>
                <w:rFonts w:cs="Times New Roman"/>
                <w:i/>
                <w:iCs/>
                <w:szCs w:val="24"/>
              </w:rPr>
            </w:pPr>
            <w:r w:rsidRPr="00546902">
              <w:rPr>
                <w:rFonts w:cs="Times New Roman"/>
                <w:i/>
                <w:iCs/>
                <w:szCs w:val="24"/>
              </w:rPr>
              <w:t xml:space="preserve">See: “Jewish refugees expelled from Arab lands and from Iran,” Israel Ministry of Foreign Affairs, November 30, 2017, </w:t>
            </w:r>
            <w:hyperlink r:id="rId37" w:history="1">
              <w:r w:rsidRPr="00546902">
                <w:rPr>
                  <w:rStyle w:val="Hyperlink"/>
                  <w:rFonts w:cs="Times New Roman"/>
                  <w:i/>
                  <w:iCs/>
                  <w:szCs w:val="24"/>
                </w:rPr>
                <w:t>https://mfa.gov.il/MFA/ForeignPolicy/Issues/Pages/Jewish-refugees-expelled-from-Arab-lands-and-from-Iran-29-November-2016.aspx</w:t>
              </w:r>
            </w:hyperlink>
            <w:r w:rsidRPr="00546902">
              <w:rPr>
                <w:rStyle w:val="Hyperlink"/>
                <w:rFonts w:cs="Times New Roman"/>
                <w:i/>
                <w:iCs/>
                <w:szCs w:val="24"/>
              </w:rPr>
              <w:t xml:space="preserve">; </w:t>
            </w:r>
            <w:r w:rsidRPr="00546902">
              <w:rPr>
                <w:rFonts w:cs="Times New Roman"/>
                <w:i/>
                <w:iCs/>
                <w:szCs w:val="24"/>
              </w:rPr>
              <w:t xml:space="preserve">“Libya,” Justice for Jews from Arab Countries, </w:t>
            </w:r>
            <w:hyperlink r:id="rId38" w:history="1">
              <w:r w:rsidRPr="00546902">
                <w:rPr>
                  <w:rStyle w:val="Hyperlink"/>
                  <w:rFonts w:cs="Times New Roman"/>
                  <w:i/>
                  <w:iCs/>
                  <w:szCs w:val="24"/>
                </w:rPr>
                <w:t>http://www.justiceforjews.com/libya.html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39" w:anchor="libya" w:history="1">
              <w:r w:rsidRPr="00546902">
                <w:rPr>
                  <w:rStyle w:val="Hyperlink"/>
                  <w:rFonts w:cs="Times New Roman"/>
                  <w:bCs/>
                  <w:i/>
                  <w:iCs/>
                  <w:szCs w:val="24"/>
                </w:rPr>
                <w:t>https://www.jewishvirtuallibrary.org/jewish-refugees-from-arab-countries#libya</w:t>
              </w:r>
            </w:hyperlink>
            <w:r w:rsidRPr="00546902">
              <w:rPr>
                <w:rFonts w:cs="Times New Roman"/>
                <w:bCs/>
                <w:i/>
                <w:iCs/>
                <w:szCs w:val="24"/>
              </w:rPr>
              <w:t xml:space="preserve">; </w:t>
            </w:r>
            <w:r w:rsidRPr="00546902">
              <w:rPr>
                <w:rFonts w:cs="Times New Roman"/>
                <w:i/>
                <w:iCs/>
                <w:szCs w:val="24"/>
              </w:rPr>
              <w:t xml:space="preserve">“Libya,” World Jewish Congress, </w:t>
            </w:r>
            <w:hyperlink r:id="rId40" w:history="1">
              <w:r w:rsidRPr="00546902">
                <w:rPr>
                  <w:rStyle w:val="Hyperlink"/>
                  <w:rFonts w:cs="Times New Roman"/>
                  <w:i/>
                  <w:iCs/>
                  <w:szCs w:val="24"/>
                </w:rPr>
                <w:t>http://www.justiceforjews.com/libya.html</w:t>
              </w:r>
            </w:hyperlink>
            <w:r w:rsidRPr="00546902">
              <w:rPr>
                <w:rFonts w:cs="Times New Roman"/>
                <w:i/>
                <w:iCs/>
                <w:szCs w:val="24"/>
              </w:rPr>
              <w:t xml:space="preserve">; “Country Profiles,” JIMENA, </w:t>
            </w:r>
            <w:hyperlink r:id="rId41" w:history="1">
              <w:r w:rsidRPr="00546902">
                <w:rPr>
                  <w:rStyle w:val="Hyperlink"/>
                  <w:rFonts w:cs="Times New Roman"/>
                  <w:i/>
                  <w:iCs/>
                  <w:szCs w:val="24"/>
                </w:rPr>
                <w:t>https://www.jimena.org/jimena-country-by-country/</w:t>
              </w:r>
            </w:hyperlink>
            <w:r w:rsidRPr="00546902">
              <w:rPr>
                <w:rFonts w:cs="Times New Roman"/>
                <w:i/>
                <w:iCs/>
                <w:szCs w:val="24"/>
              </w:rPr>
              <w:t>; M. Roumani, The Jews of Libya: Coexistence, Persecution, Resettlement, Sussex Academic Press, 2008</w:t>
            </w:r>
          </w:p>
          <w:p w14:paraId="282B503B" w14:textId="77777777" w:rsidR="00C36AE9" w:rsidRDefault="00C36AE9" w:rsidP="00CA2D4B">
            <w:pPr>
              <w:rPr>
                <w:rFonts w:cs="Times New Roman"/>
                <w:i/>
                <w:iCs/>
                <w:szCs w:val="24"/>
              </w:rPr>
            </w:pPr>
          </w:p>
          <w:p w14:paraId="20B1B895" w14:textId="77777777" w:rsidR="00C36AE9" w:rsidRPr="00546902" w:rsidRDefault="00C36AE9" w:rsidP="00CA2D4B">
            <w:pPr>
              <w:rPr>
                <w:rFonts w:cs="Times New Roman"/>
                <w:i/>
                <w:iCs/>
                <w:szCs w:val="24"/>
              </w:rPr>
            </w:pPr>
          </w:p>
          <w:p w14:paraId="5D02FB1A" w14:textId="77777777" w:rsidR="00C36AE9" w:rsidRDefault="00C36AE9" w:rsidP="00CA2D4B">
            <w:pPr>
              <w:jc w:val="center"/>
              <w:rPr>
                <w:rFonts w:cs="Times New Roman"/>
                <w:b/>
                <w:bCs/>
                <w:szCs w:val="24"/>
              </w:rPr>
            </w:pPr>
            <w:r w:rsidRPr="00153126">
              <w:rPr>
                <w:rFonts w:cs="Times New Roman"/>
                <w:b/>
                <w:bCs/>
                <w:szCs w:val="24"/>
              </w:rPr>
              <w:t>MOROCCO</w:t>
            </w:r>
          </w:p>
          <w:p w14:paraId="5667FF84"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3114AC0B" w14:textId="77777777" w:rsidTr="00CA2D4B">
              <w:tc>
                <w:tcPr>
                  <w:tcW w:w="6295" w:type="dxa"/>
                </w:tcPr>
                <w:p w14:paraId="6EC25A72"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265</w:t>
                  </w:r>
                  <w:r w:rsidRPr="006B4B62">
                    <w:rPr>
                      <w:rFonts w:cs="Times New Roman"/>
                      <w:szCs w:val="24"/>
                    </w:rPr>
                    <w:t>,000</w:t>
                  </w:r>
                </w:p>
              </w:tc>
            </w:tr>
            <w:tr w:rsidR="00C36AE9" w14:paraId="36319609" w14:textId="77777777" w:rsidTr="00CA2D4B">
              <w:tc>
                <w:tcPr>
                  <w:tcW w:w="6295" w:type="dxa"/>
                </w:tcPr>
                <w:p w14:paraId="0118F9BE"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3,000</w:t>
                  </w:r>
                </w:p>
              </w:tc>
            </w:tr>
          </w:tbl>
          <w:p w14:paraId="2755B0F6" w14:textId="77777777" w:rsidR="00C36AE9" w:rsidRPr="00153126" w:rsidRDefault="00C36AE9" w:rsidP="00CA2D4B">
            <w:pPr>
              <w:jc w:val="center"/>
              <w:rPr>
                <w:rFonts w:cs="Times New Roman"/>
                <w:b/>
                <w:bCs/>
                <w:szCs w:val="24"/>
              </w:rPr>
            </w:pPr>
          </w:p>
          <w:p w14:paraId="1D729C92" w14:textId="77777777" w:rsidR="00C36AE9" w:rsidRDefault="00C36AE9" w:rsidP="00CA2D4B">
            <w:pPr>
              <w:pStyle w:val="NormalWeb"/>
              <w:spacing w:before="0" w:beforeAutospacing="0" w:after="0" w:afterAutospacing="0"/>
              <w:textAlignment w:val="baseline"/>
              <w:rPr>
                <w:color w:val="444444"/>
              </w:rPr>
            </w:pPr>
            <w:r w:rsidRPr="003C3530">
              <w:t>Jews have lived in Morocco for over 2</w:t>
            </w:r>
            <w:r>
              <w:t>,</w:t>
            </w:r>
            <w:r w:rsidRPr="003C3530">
              <w:t>000 years</w:t>
            </w:r>
            <w:r>
              <w:t xml:space="preserve"> – over 1,000 years before the advent of Islam</w:t>
            </w:r>
            <w:r w:rsidRPr="003C3530">
              <w:t xml:space="preserve">.  </w:t>
            </w:r>
            <w:r w:rsidRPr="00153126">
              <w:rPr>
                <w:color w:val="444444"/>
              </w:rPr>
              <w:t>Morocco’s Jewish communities date back to 587</w:t>
            </w:r>
            <w:r>
              <w:rPr>
                <w:color w:val="444444"/>
              </w:rPr>
              <w:t xml:space="preserve"> </w:t>
            </w:r>
            <w:r w:rsidRPr="00153126">
              <w:rPr>
                <w:color w:val="444444"/>
              </w:rPr>
              <w:t>BCE, when Jewish refugees</w:t>
            </w:r>
            <w:r>
              <w:rPr>
                <w:color w:val="444444"/>
              </w:rPr>
              <w:t xml:space="preserve"> </w:t>
            </w:r>
            <w:r w:rsidRPr="00153126">
              <w:rPr>
                <w:color w:val="444444"/>
              </w:rPr>
              <w:t>fle</w:t>
            </w:r>
            <w:r>
              <w:rPr>
                <w:color w:val="444444"/>
              </w:rPr>
              <w:t>d</w:t>
            </w:r>
            <w:r w:rsidRPr="00153126">
              <w:rPr>
                <w:color w:val="444444"/>
              </w:rPr>
              <w:t xml:space="preserve"> the Babylonian destruction of Jerusalem and</w:t>
            </w:r>
            <w:r>
              <w:rPr>
                <w:color w:val="444444"/>
              </w:rPr>
              <w:t xml:space="preserve"> the First </w:t>
            </w:r>
            <w:r w:rsidRPr="00153126">
              <w:rPr>
                <w:color w:val="444444"/>
              </w:rPr>
              <w:t>Temple</w:t>
            </w:r>
            <w:r>
              <w:rPr>
                <w:color w:val="444444"/>
              </w:rPr>
              <w:t xml:space="preserve">. </w:t>
            </w:r>
            <w:r w:rsidRPr="00153126">
              <w:rPr>
                <w:color w:val="444444"/>
              </w:rPr>
              <w:t xml:space="preserve">During the Roman Empire, the Jewish </w:t>
            </w:r>
            <w:r>
              <w:rPr>
                <w:color w:val="444444"/>
              </w:rPr>
              <w:t>d</w:t>
            </w:r>
            <w:r w:rsidRPr="00153126">
              <w:rPr>
                <w:color w:val="444444"/>
              </w:rPr>
              <w:t>iaspora of Israel spread throughout North Africa’s Mediterranean coast. In 70 CE, following the Roman destruction of the</w:t>
            </w:r>
            <w:r>
              <w:rPr>
                <w:color w:val="444444"/>
              </w:rPr>
              <w:t xml:space="preserve"> Second </w:t>
            </w:r>
            <w:r w:rsidRPr="00153126">
              <w:rPr>
                <w:color w:val="444444"/>
              </w:rPr>
              <w:t xml:space="preserve">Temple </w:t>
            </w:r>
            <w:r>
              <w:rPr>
                <w:color w:val="444444"/>
              </w:rPr>
              <w:t>in</w:t>
            </w:r>
            <w:r w:rsidRPr="00153126">
              <w:rPr>
                <w:color w:val="444444"/>
              </w:rPr>
              <w:t xml:space="preserve"> Jerusalem, additional Jewish refugees settled in Morocco.</w:t>
            </w:r>
            <w:r>
              <w:rPr>
                <w:color w:val="444444"/>
              </w:rPr>
              <w:t xml:space="preserve"> </w:t>
            </w:r>
          </w:p>
          <w:p w14:paraId="50ED404A" w14:textId="77777777" w:rsidR="00C36AE9" w:rsidRDefault="00C36AE9" w:rsidP="00CA2D4B">
            <w:pPr>
              <w:pStyle w:val="NormalWeb"/>
              <w:shd w:val="clear" w:color="auto" w:fill="FFFFFF"/>
              <w:spacing w:before="0" w:beforeAutospacing="0" w:after="0" w:afterAutospacing="0"/>
              <w:textAlignment w:val="baseline"/>
              <w:rPr>
                <w:color w:val="444444"/>
              </w:rPr>
            </w:pPr>
          </w:p>
          <w:p w14:paraId="38C83A04" w14:textId="77777777" w:rsidR="00C36AE9" w:rsidRDefault="00C36AE9" w:rsidP="00CA2D4B">
            <w:pPr>
              <w:pStyle w:val="NormalWeb"/>
              <w:shd w:val="clear" w:color="auto" w:fill="FFFFFF"/>
              <w:spacing w:before="0" w:beforeAutospacing="0" w:after="0" w:afterAutospacing="0"/>
              <w:textAlignment w:val="baseline"/>
              <w:rPr>
                <w:color w:val="444444"/>
              </w:rPr>
            </w:pPr>
            <w:r w:rsidRPr="00153126">
              <w:rPr>
                <w:color w:val="444444"/>
              </w:rPr>
              <w:t>At the end of the 7th century</w:t>
            </w:r>
            <w:r>
              <w:rPr>
                <w:color w:val="444444"/>
              </w:rPr>
              <w:t>,</w:t>
            </w:r>
            <w:r w:rsidRPr="00153126">
              <w:rPr>
                <w:color w:val="444444"/>
              </w:rPr>
              <w:t xml:space="preserve"> the </w:t>
            </w:r>
            <w:r>
              <w:rPr>
                <w:color w:val="444444"/>
              </w:rPr>
              <w:t>Muslim</w:t>
            </w:r>
            <w:r w:rsidRPr="00153126">
              <w:rPr>
                <w:color w:val="444444"/>
              </w:rPr>
              <w:t xml:space="preserve"> </w:t>
            </w:r>
            <w:r>
              <w:rPr>
                <w:color w:val="444444"/>
              </w:rPr>
              <w:t>c</w:t>
            </w:r>
            <w:r w:rsidRPr="00153126">
              <w:rPr>
                <w:color w:val="444444"/>
              </w:rPr>
              <w:t>onquest reached Morocco</w:t>
            </w:r>
            <w:r>
              <w:rPr>
                <w:color w:val="444444"/>
              </w:rPr>
              <w:t xml:space="preserve">. </w:t>
            </w:r>
            <w:r w:rsidRPr="00153126">
              <w:rPr>
                <w:color w:val="444444"/>
              </w:rPr>
              <w:t xml:space="preserve">Jews were now forced to live as subordinate, second class </w:t>
            </w:r>
            <w:r w:rsidRPr="00532717">
              <w:rPr>
                <w:i/>
                <w:iCs/>
                <w:color w:val="444444"/>
              </w:rPr>
              <w:t>dhimmis</w:t>
            </w:r>
            <w:r>
              <w:rPr>
                <w:color w:val="444444"/>
              </w:rPr>
              <w:t xml:space="preserve">. In 1146, under the Almohades dynasty, Jews </w:t>
            </w:r>
            <w:r w:rsidRPr="003C3530">
              <w:t>were forced to convert to Islam or be killed</w:t>
            </w:r>
            <w:r>
              <w:t xml:space="preserve">. Some chose a third option of becoming Jews in secret while at home and Muslim in public. </w:t>
            </w:r>
            <w:r w:rsidRPr="00153126">
              <w:rPr>
                <w:color w:val="444444"/>
              </w:rPr>
              <w:t>Those who converted were required to identify themselves by wearing a specific yellow head garment</w:t>
            </w:r>
            <w:r>
              <w:rPr>
                <w:color w:val="444444"/>
              </w:rPr>
              <w:t xml:space="preserve"> </w:t>
            </w:r>
            <w:r w:rsidRPr="00153126">
              <w:rPr>
                <w:color w:val="444444"/>
              </w:rPr>
              <w:t>and subjected to severe anti-Jewish oppression and violence.</w:t>
            </w:r>
            <w:r>
              <w:rPr>
                <w:color w:val="444444"/>
              </w:rPr>
              <w:t xml:space="preserve"> </w:t>
            </w:r>
          </w:p>
          <w:p w14:paraId="74666AD7" w14:textId="77777777" w:rsidR="00C36AE9" w:rsidRDefault="00C36AE9" w:rsidP="00CA2D4B">
            <w:pPr>
              <w:pStyle w:val="NormalWeb"/>
              <w:shd w:val="clear" w:color="auto" w:fill="FFFFFF"/>
              <w:spacing w:before="0" w:beforeAutospacing="0" w:after="0" w:afterAutospacing="0"/>
              <w:textAlignment w:val="baseline"/>
            </w:pPr>
          </w:p>
          <w:p w14:paraId="181DAD93" w14:textId="77777777" w:rsidR="00C36AE9" w:rsidRDefault="00C36AE9" w:rsidP="00CA2D4B">
            <w:pPr>
              <w:pStyle w:val="NormalWeb"/>
              <w:shd w:val="clear" w:color="auto" w:fill="FFFFFF"/>
              <w:spacing w:before="0" w:beforeAutospacing="0" w:after="0" w:afterAutospacing="0"/>
              <w:textAlignment w:val="baseline"/>
              <w:rPr>
                <w:color w:val="444444"/>
              </w:rPr>
            </w:pPr>
            <w:r w:rsidRPr="003C3530">
              <w:t>By the 13</w:t>
            </w:r>
            <w:r w:rsidRPr="003C3530">
              <w:rPr>
                <w:vertAlign w:val="superscript"/>
              </w:rPr>
              <w:t>th</w:t>
            </w:r>
            <w:r w:rsidRPr="003C3530">
              <w:t xml:space="preserve"> century, </w:t>
            </w:r>
            <w:r>
              <w:t xml:space="preserve">when the Berber Marinid dynasty came to power, </w:t>
            </w:r>
            <w:r w:rsidRPr="003C3530">
              <w:t xml:space="preserve">Jews were once again allowed to </w:t>
            </w:r>
            <w:r>
              <w:t xml:space="preserve">live </w:t>
            </w:r>
            <w:r w:rsidRPr="003C3530">
              <w:t>openly</w:t>
            </w:r>
            <w:r>
              <w:t xml:space="preserve">. Thousands of </w:t>
            </w:r>
            <w:r w:rsidRPr="003C3530">
              <w:t>Spanish Jews fleeing persecution in the 14</w:t>
            </w:r>
            <w:r w:rsidRPr="003C3530">
              <w:rPr>
                <w:vertAlign w:val="superscript"/>
              </w:rPr>
              <w:t>th</w:t>
            </w:r>
            <w:r w:rsidRPr="003C3530">
              <w:t xml:space="preserve"> and 15</w:t>
            </w:r>
            <w:r w:rsidRPr="003C3530">
              <w:rPr>
                <w:vertAlign w:val="superscript"/>
              </w:rPr>
              <w:t>th</w:t>
            </w:r>
            <w:r w:rsidRPr="003C3530">
              <w:t xml:space="preserve"> centuries moved to Morocco</w:t>
            </w:r>
            <w:r>
              <w:t xml:space="preserve">. Many of the </w:t>
            </w:r>
            <w:r w:rsidRPr="00153126">
              <w:rPr>
                <w:color w:val="444444"/>
              </w:rPr>
              <w:t xml:space="preserve">Jewish </w:t>
            </w:r>
            <w:r w:rsidRPr="007E1130">
              <w:rPr>
                <w:color w:val="444444"/>
              </w:rPr>
              <w:t xml:space="preserve">refugees of the Spanish Inquisition were subjected to violence, famine, and a struggle for survival. In 1438, Jews began to be forced to live in </w:t>
            </w:r>
            <w:r w:rsidRPr="00D2544F">
              <w:rPr>
                <w:i/>
                <w:iCs/>
                <w:color w:val="444444"/>
              </w:rPr>
              <w:t>mellahs</w:t>
            </w:r>
            <w:r w:rsidRPr="007E1130">
              <w:rPr>
                <w:color w:val="444444"/>
              </w:rPr>
              <w:t xml:space="preserve"> or designated Jewish districts. In 1465</w:t>
            </w:r>
            <w:r>
              <w:rPr>
                <w:color w:val="444444"/>
              </w:rPr>
              <w:t>,</w:t>
            </w:r>
            <w:r w:rsidRPr="007E1130">
              <w:rPr>
                <w:color w:val="444444"/>
              </w:rPr>
              <w:t xml:space="preserve"> Moroccan Jews suffered a widespread murderous pogrom perpetrated by the Muslim population of Fez.</w:t>
            </w:r>
            <w:r w:rsidRPr="00153126">
              <w:rPr>
                <w:color w:val="444444"/>
              </w:rPr>
              <w:t xml:space="preserve"> </w:t>
            </w:r>
          </w:p>
          <w:p w14:paraId="4598906E" w14:textId="77777777" w:rsidR="00C36AE9" w:rsidRDefault="00C36AE9" w:rsidP="00CA2D4B">
            <w:pPr>
              <w:pStyle w:val="NormalWeb"/>
              <w:shd w:val="clear" w:color="auto" w:fill="FFFFFF"/>
              <w:spacing w:before="0" w:beforeAutospacing="0" w:after="0" w:afterAutospacing="0"/>
              <w:textAlignment w:val="baseline"/>
              <w:rPr>
                <w:color w:val="444444"/>
              </w:rPr>
            </w:pPr>
          </w:p>
          <w:p w14:paraId="08E9B65D" w14:textId="77777777" w:rsidR="00C36AE9" w:rsidRDefault="00C36AE9" w:rsidP="00CA2D4B">
            <w:pPr>
              <w:pStyle w:val="NormalWeb"/>
              <w:shd w:val="clear" w:color="auto" w:fill="FFFFFF"/>
              <w:spacing w:before="0" w:beforeAutospacing="0" w:after="0" w:afterAutospacing="0"/>
              <w:textAlignment w:val="baseline"/>
              <w:rPr>
                <w:color w:val="444444"/>
              </w:rPr>
            </w:pPr>
            <w:r>
              <w:rPr>
                <w:color w:val="444444"/>
              </w:rPr>
              <w:t xml:space="preserve">In the </w:t>
            </w:r>
            <w:r w:rsidRPr="00153126">
              <w:rPr>
                <w:color w:val="444444"/>
              </w:rPr>
              <w:t>17th century, the Alawids came to power</w:t>
            </w:r>
            <w:r>
              <w:rPr>
                <w:color w:val="444444"/>
              </w:rPr>
              <w:t xml:space="preserve">; </w:t>
            </w:r>
            <w:r w:rsidRPr="00153126">
              <w:rPr>
                <w:color w:val="444444"/>
              </w:rPr>
              <w:t xml:space="preserve">Jews </w:t>
            </w:r>
            <w:r>
              <w:rPr>
                <w:color w:val="444444"/>
              </w:rPr>
              <w:t>lived as</w:t>
            </w:r>
            <w:r w:rsidRPr="00153126">
              <w:rPr>
                <w:color w:val="444444"/>
              </w:rPr>
              <w:t xml:space="preserve"> </w:t>
            </w:r>
            <w:r w:rsidRPr="00D152E9">
              <w:rPr>
                <w:i/>
                <w:iCs/>
                <w:color w:val="444444"/>
              </w:rPr>
              <w:t>dhimmis</w:t>
            </w:r>
            <w:r w:rsidRPr="00153126">
              <w:rPr>
                <w:color w:val="444444"/>
              </w:rPr>
              <w:t xml:space="preserve"> </w:t>
            </w:r>
            <w:r>
              <w:rPr>
                <w:color w:val="444444"/>
              </w:rPr>
              <w:t>and were required</w:t>
            </w:r>
            <w:r w:rsidRPr="00153126">
              <w:rPr>
                <w:color w:val="444444"/>
              </w:rPr>
              <w:t xml:space="preserve"> to pay exorbitantly high taxes</w:t>
            </w:r>
            <w:r>
              <w:rPr>
                <w:color w:val="444444"/>
              </w:rPr>
              <w:t xml:space="preserve">. </w:t>
            </w:r>
            <w:r>
              <w:t>A</w:t>
            </w:r>
            <w:r w:rsidRPr="003C3530">
              <w:t xml:space="preserve"> prominent Jewish councilor </w:t>
            </w:r>
            <w:r>
              <w:t xml:space="preserve">and his family </w:t>
            </w:r>
            <w:r w:rsidRPr="003C3530">
              <w:t>w</w:t>
            </w:r>
            <w:r>
              <w:t>ere</w:t>
            </w:r>
            <w:r w:rsidRPr="003C3530">
              <w:t xml:space="preserve"> burned in public</w:t>
            </w:r>
            <w:r>
              <w:t xml:space="preserve"> in order to instill terror</w:t>
            </w:r>
            <w:r w:rsidRPr="003C3530">
              <w:t xml:space="preserve">, synagogues were destroyed, and Jews were expelled.  </w:t>
            </w:r>
            <w:r>
              <w:t>Massacres, great cruelty</w:t>
            </w:r>
            <w:r w:rsidRPr="003C3530">
              <w:t xml:space="preserve"> </w:t>
            </w:r>
            <w:r>
              <w:t xml:space="preserve">and systematic discrimination against Jews </w:t>
            </w:r>
            <w:r w:rsidRPr="003C3530">
              <w:t xml:space="preserve">continued until the Sultan of Morocco </w:t>
            </w:r>
            <w:r>
              <w:t>decreed</w:t>
            </w:r>
            <w:r w:rsidRPr="003C3530">
              <w:t xml:space="preserve"> equal rights to Jews</w:t>
            </w:r>
            <w:r>
              <w:t xml:space="preserve">, </w:t>
            </w:r>
            <w:r w:rsidRPr="003C3530">
              <w:t xml:space="preserve">following negotiations with Sir Moses Montefiore in 1863. </w:t>
            </w:r>
            <w:r w:rsidRPr="00153126">
              <w:rPr>
                <w:color w:val="444444"/>
              </w:rPr>
              <w:t xml:space="preserve">Despite </w:t>
            </w:r>
            <w:r w:rsidRPr="00AD5030">
              <w:rPr>
                <w:color w:val="444444"/>
              </w:rPr>
              <w:t>this edict, Jews still faced rampant lethal violence and discrimination.</w:t>
            </w:r>
          </w:p>
          <w:p w14:paraId="0905BE91" w14:textId="77777777" w:rsidR="00C36AE9" w:rsidRDefault="00C36AE9" w:rsidP="00CA2D4B">
            <w:pPr>
              <w:pStyle w:val="NormalWeb"/>
              <w:shd w:val="clear" w:color="auto" w:fill="FFFFFF"/>
              <w:spacing w:before="0" w:beforeAutospacing="0" w:after="0" w:afterAutospacing="0"/>
              <w:textAlignment w:val="baseline"/>
            </w:pPr>
          </w:p>
          <w:p w14:paraId="3C6C7DAB" w14:textId="77777777" w:rsidR="00C36AE9" w:rsidRDefault="00C36AE9" w:rsidP="00CA2D4B">
            <w:pPr>
              <w:pStyle w:val="NormalWeb"/>
              <w:shd w:val="clear" w:color="auto" w:fill="FFFFFF"/>
              <w:spacing w:before="0" w:beforeAutospacing="0" w:after="0" w:afterAutospacing="0"/>
              <w:textAlignment w:val="baseline"/>
            </w:pPr>
            <w:r w:rsidRPr="00AD5030">
              <w:t xml:space="preserve">In 1912 the signing of the Treaty of Fez turned Morocco into a French protectorate. </w:t>
            </w:r>
            <w:r>
              <w:t xml:space="preserve"> Just weeks later, Muslim army recruits mutinied and descended on the Jewish quarter (the </w:t>
            </w:r>
            <w:r w:rsidRPr="005B46BC">
              <w:rPr>
                <w:i/>
                <w:iCs/>
              </w:rPr>
              <w:t>mellah</w:t>
            </w:r>
            <w:r>
              <w:t xml:space="preserve">) in what is known as the </w:t>
            </w:r>
            <w:r w:rsidRPr="00350608">
              <w:rPr>
                <w:i/>
                <w:iCs/>
              </w:rPr>
              <w:t>Tritl</w:t>
            </w:r>
            <w:r>
              <w:t xml:space="preserve"> (the “sack”) of Fez. Men, women and children were murdered in cold blood, hurled from roofs, mutilated and raped; the synagogues were desecrated, and 12,000 Jews found themselves homeless. </w:t>
            </w:r>
          </w:p>
          <w:p w14:paraId="291DDD6B" w14:textId="77777777" w:rsidR="00C36AE9" w:rsidRDefault="00C36AE9" w:rsidP="00CA2D4B">
            <w:pPr>
              <w:pStyle w:val="NormalWeb"/>
              <w:shd w:val="clear" w:color="auto" w:fill="FFFFFF"/>
              <w:spacing w:before="0" w:beforeAutospacing="0" w:after="0" w:afterAutospacing="0"/>
              <w:textAlignment w:val="baseline"/>
            </w:pPr>
          </w:p>
          <w:p w14:paraId="79C4129B" w14:textId="77777777" w:rsidR="00C36AE9" w:rsidRDefault="00C36AE9" w:rsidP="00CA2D4B">
            <w:pPr>
              <w:pStyle w:val="NormalWeb"/>
              <w:shd w:val="clear" w:color="auto" w:fill="FFFFFF"/>
              <w:spacing w:before="0" w:beforeAutospacing="0" w:after="0" w:afterAutospacing="0"/>
              <w:textAlignment w:val="baseline"/>
            </w:pPr>
            <w:r>
              <w:t xml:space="preserve">Subsequently, </w:t>
            </w:r>
            <w:r w:rsidRPr="00B67D7A">
              <w:t>the treaty</w:t>
            </w:r>
            <w:r>
              <w:t xml:space="preserve"> initiated</w:t>
            </w:r>
            <w:r w:rsidRPr="00B67D7A">
              <w:t xml:space="preserve"> a new era for the Jews of Morocco in which they enjoyed greater cultural, social, and political freedoms.</w:t>
            </w:r>
          </w:p>
          <w:p w14:paraId="720AC21C" w14:textId="77777777" w:rsidR="00C36AE9" w:rsidRDefault="00C36AE9" w:rsidP="00CA2D4B">
            <w:pPr>
              <w:pStyle w:val="NormalWeb"/>
              <w:shd w:val="clear" w:color="auto" w:fill="FFFFFF"/>
              <w:spacing w:before="0" w:beforeAutospacing="0" w:after="0" w:afterAutospacing="0"/>
              <w:textAlignment w:val="baseline"/>
              <w:rPr>
                <w:color w:val="444444"/>
              </w:rPr>
            </w:pPr>
          </w:p>
          <w:p w14:paraId="21C5AB7A" w14:textId="77777777" w:rsidR="00C36AE9" w:rsidRPr="00A93E13" w:rsidRDefault="00C36AE9" w:rsidP="00CA2D4B">
            <w:pPr>
              <w:pStyle w:val="NormalWeb"/>
              <w:shd w:val="clear" w:color="auto" w:fill="FFFFFF"/>
              <w:spacing w:before="0" w:beforeAutospacing="0" w:after="0" w:afterAutospacing="0"/>
              <w:textAlignment w:val="baseline"/>
            </w:pPr>
            <w:r>
              <w:rPr>
                <w:color w:val="444444"/>
              </w:rPr>
              <w:t xml:space="preserve">In 1941, the French Vichy regime promulgated laws against Moroccan Jews. However, </w:t>
            </w:r>
            <w:r w:rsidRPr="003C3530">
              <w:t xml:space="preserve">Moroccan Sultan Mohammed V </w:t>
            </w:r>
            <w:r w:rsidRPr="00A93E13">
              <w:t xml:space="preserve">opposed the decrees and frustrated their implementation.  </w:t>
            </w:r>
          </w:p>
          <w:p w14:paraId="3750322D" w14:textId="77777777" w:rsidR="00C36AE9" w:rsidRDefault="00C36AE9" w:rsidP="00CA2D4B">
            <w:pPr>
              <w:pStyle w:val="NormalWeb"/>
              <w:shd w:val="clear" w:color="auto" w:fill="FFFFFF"/>
              <w:spacing w:before="0" w:beforeAutospacing="0" w:after="0" w:afterAutospacing="0"/>
              <w:textAlignment w:val="baseline"/>
              <w:rPr>
                <w:color w:val="444444"/>
              </w:rPr>
            </w:pPr>
          </w:p>
          <w:p w14:paraId="1AA1AD6F" w14:textId="77777777" w:rsidR="00C36AE9" w:rsidRDefault="00C36AE9" w:rsidP="00CA2D4B">
            <w:pPr>
              <w:pStyle w:val="NormalWeb"/>
              <w:shd w:val="clear" w:color="auto" w:fill="FFFFFF"/>
              <w:spacing w:before="0" w:beforeAutospacing="0" w:after="0" w:afterAutospacing="0"/>
              <w:textAlignment w:val="baseline"/>
              <w:rPr>
                <w:color w:val="444444"/>
              </w:rPr>
            </w:pPr>
            <w:r w:rsidRPr="00A93E13">
              <w:rPr>
                <w:color w:val="444444"/>
              </w:rPr>
              <w:t>By 1948 there were 2</w:t>
            </w:r>
            <w:r>
              <w:rPr>
                <w:color w:val="444444"/>
              </w:rPr>
              <w:t>65</w:t>
            </w:r>
            <w:r w:rsidRPr="00A93E13">
              <w:rPr>
                <w:color w:val="444444"/>
              </w:rPr>
              <w:t xml:space="preserve">,000 Jews in Morocco, </w:t>
            </w:r>
            <w:r w:rsidRPr="00655C2B">
              <w:rPr>
                <w:color w:val="444444"/>
              </w:rPr>
              <w:t xml:space="preserve">constituting the largest Jewish community in North Africa. When modern Israel was established in June 1948, Moroccan Jews were attacked; 44 were killed and many others were wounded during the riots. An unofficial economic boycott was instigated against Moroccan Jews. 18,000 Moroccan Jews fled to Israel. </w:t>
            </w:r>
          </w:p>
          <w:p w14:paraId="478740EF" w14:textId="77777777" w:rsidR="00C36AE9" w:rsidRDefault="00C36AE9" w:rsidP="00CA2D4B">
            <w:pPr>
              <w:pStyle w:val="NormalWeb"/>
              <w:shd w:val="clear" w:color="auto" w:fill="FFFFFF"/>
              <w:spacing w:before="0" w:beforeAutospacing="0" w:after="0" w:afterAutospacing="0"/>
              <w:textAlignment w:val="baseline"/>
              <w:rPr>
                <w:color w:val="444444"/>
              </w:rPr>
            </w:pPr>
          </w:p>
          <w:p w14:paraId="2AD2E0D9" w14:textId="77777777" w:rsidR="00C36AE9" w:rsidRDefault="00C36AE9" w:rsidP="00CA2D4B">
            <w:pPr>
              <w:pStyle w:val="NormalWeb"/>
              <w:shd w:val="clear" w:color="auto" w:fill="FFFFFF"/>
              <w:spacing w:before="0" w:beforeAutospacing="0" w:after="0" w:afterAutospacing="0"/>
              <w:textAlignment w:val="baseline"/>
              <w:rPr>
                <w:color w:val="444444"/>
              </w:rPr>
            </w:pPr>
            <w:r>
              <w:rPr>
                <w:color w:val="444444"/>
              </w:rPr>
              <w:t xml:space="preserve">In 1954 and 1955 pro-nationalist forces attacked and murdered Jews, and looted Jewish property, in places throughout the country. </w:t>
            </w:r>
            <w:r w:rsidRPr="00655C2B">
              <w:t xml:space="preserve">Between 1948-1956 some 85,000 Jews left for Israel from Morocco, then still under French rule. </w:t>
            </w:r>
            <w:r w:rsidRPr="00655C2B">
              <w:rPr>
                <w:color w:val="444444"/>
              </w:rPr>
              <w:t>In 1956, when Morocco declared its independence, Jewish emigration to Israel was suspended</w:t>
            </w:r>
            <w:r>
              <w:rPr>
                <w:color w:val="444444"/>
              </w:rPr>
              <w:t>. Thousands of Jews were illegally smuggled out of the country by way of a courageous underground network</w:t>
            </w:r>
            <w:r w:rsidRPr="00655C2B">
              <w:rPr>
                <w:color w:val="444444"/>
              </w:rPr>
              <w:t xml:space="preserve">. </w:t>
            </w:r>
          </w:p>
          <w:p w14:paraId="7708BE5E" w14:textId="77777777" w:rsidR="00C36AE9" w:rsidRDefault="00C36AE9" w:rsidP="00CA2D4B">
            <w:pPr>
              <w:pStyle w:val="NormalWeb"/>
              <w:shd w:val="clear" w:color="auto" w:fill="FFFFFF"/>
              <w:spacing w:before="0" w:beforeAutospacing="0" w:after="0" w:afterAutospacing="0"/>
              <w:textAlignment w:val="baseline"/>
              <w:rPr>
                <w:color w:val="444444"/>
              </w:rPr>
            </w:pPr>
          </w:p>
          <w:p w14:paraId="257C1EAD" w14:textId="77777777" w:rsidR="00C36AE9" w:rsidRDefault="00C36AE9" w:rsidP="00CA2D4B">
            <w:pPr>
              <w:pStyle w:val="NormalWeb"/>
              <w:shd w:val="clear" w:color="auto" w:fill="FFFFFF"/>
              <w:spacing w:before="0" w:beforeAutospacing="0" w:after="0" w:afterAutospacing="0"/>
              <w:textAlignment w:val="baseline"/>
            </w:pPr>
            <w:r w:rsidRPr="00655C2B">
              <w:t>In 1961, the government relaxed the laws on emigration to Israel, as part of a</w:t>
            </w:r>
            <w:r>
              <w:t xml:space="preserve"> deal </w:t>
            </w:r>
            <w:r w:rsidRPr="00655C2B">
              <w:t xml:space="preserve">that entailed a payment to Morocco for each Jew that left the country for Israel. Between 1961-1967 approximately 120,000 Jews left </w:t>
            </w:r>
            <w:r>
              <w:t xml:space="preserve">Morocco </w:t>
            </w:r>
            <w:r w:rsidRPr="00655C2B">
              <w:t xml:space="preserve">for Israel.  </w:t>
            </w:r>
          </w:p>
          <w:p w14:paraId="25B19683" w14:textId="77777777" w:rsidR="00C36AE9" w:rsidRDefault="00C36AE9" w:rsidP="00CA2D4B">
            <w:pPr>
              <w:pStyle w:val="NormalWeb"/>
              <w:shd w:val="clear" w:color="auto" w:fill="FFFFFF"/>
              <w:spacing w:before="0" w:beforeAutospacing="0" w:after="0" w:afterAutospacing="0"/>
              <w:textAlignment w:val="baseline"/>
            </w:pPr>
          </w:p>
          <w:p w14:paraId="28E7D3E4" w14:textId="77777777" w:rsidR="00C36AE9" w:rsidRDefault="00C36AE9" w:rsidP="00CA2D4B">
            <w:pPr>
              <w:pStyle w:val="NormalWeb"/>
              <w:shd w:val="clear" w:color="auto" w:fill="FFFFFF"/>
              <w:spacing w:before="0" w:beforeAutospacing="0" w:after="0" w:afterAutospacing="0"/>
              <w:textAlignment w:val="baseline"/>
              <w:rPr>
                <w:color w:val="444444"/>
              </w:rPr>
            </w:pPr>
            <w:r w:rsidRPr="00655C2B">
              <w:rPr>
                <w:color w:val="444444"/>
              </w:rPr>
              <w:t>The Six Day War in 1967 saw increased hostility towards the Jewish population which led to further</w:t>
            </w:r>
            <w:r>
              <w:rPr>
                <w:color w:val="444444"/>
              </w:rPr>
              <w:t xml:space="preserve"> emigration to Europe and North America, as well as Israel. </w:t>
            </w:r>
          </w:p>
          <w:p w14:paraId="60B8A36C" w14:textId="77777777" w:rsidR="00C36AE9" w:rsidRDefault="00C36AE9" w:rsidP="00CA2D4B">
            <w:pPr>
              <w:pStyle w:val="NormalWeb"/>
              <w:shd w:val="clear" w:color="auto" w:fill="FFFFFF"/>
              <w:spacing w:before="0" w:beforeAutospacing="0" w:after="0" w:afterAutospacing="0"/>
              <w:textAlignment w:val="baseline"/>
            </w:pPr>
          </w:p>
          <w:p w14:paraId="26625F05" w14:textId="77777777" w:rsidR="00C36AE9" w:rsidRPr="00153126" w:rsidRDefault="00C36AE9" w:rsidP="00CA2D4B">
            <w:pPr>
              <w:pStyle w:val="NormalWeb"/>
              <w:shd w:val="clear" w:color="auto" w:fill="FFFFFF"/>
              <w:spacing w:before="0" w:beforeAutospacing="0" w:after="0" w:afterAutospacing="0"/>
              <w:textAlignment w:val="baseline"/>
            </w:pPr>
            <w:r w:rsidRPr="003C3530">
              <w:t xml:space="preserve">Today, the Jewish community numbers </w:t>
            </w:r>
            <w:r>
              <w:t>approximately 3,000.</w:t>
            </w:r>
          </w:p>
          <w:p w14:paraId="26E4152A" w14:textId="77777777" w:rsidR="00C36AE9" w:rsidRDefault="00C36AE9" w:rsidP="00CA2D4B">
            <w:pPr>
              <w:rPr>
                <w:rFonts w:cs="Times New Roman"/>
                <w:i/>
                <w:iCs/>
                <w:szCs w:val="24"/>
              </w:rPr>
            </w:pPr>
          </w:p>
          <w:p w14:paraId="170CB7A3" w14:textId="77777777" w:rsidR="00C36AE9" w:rsidRPr="00546902" w:rsidRDefault="00C36AE9" w:rsidP="00CA2D4B">
            <w:pPr>
              <w:rPr>
                <w:rFonts w:cs="Times New Roman"/>
                <w:i/>
                <w:iCs/>
                <w:szCs w:val="24"/>
              </w:rPr>
            </w:pPr>
            <w:r w:rsidRPr="00546902">
              <w:rPr>
                <w:rFonts w:cs="Times New Roman"/>
                <w:i/>
                <w:iCs/>
                <w:szCs w:val="24"/>
              </w:rPr>
              <w:t xml:space="preserve">See: “Morocco,” Justice for Jews from Arab Countries. </w:t>
            </w:r>
            <w:hyperlink r:id="rId42" w:history="1">
              <w:r w:rsidRPr="00546902">
                <w:rPr>
                  <w:rStyle w:val="Hyperlink"/>
                  <w:rFonts w:cs="Times New Roman"/>
                  <w:i/>
                  <w:iCs/>
                  <w:szCs w:val="24"/>
                </w:rPr>
                <w:t>http://www.justiceforjews.com/morocco.html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43" w:anchor="algeria" w:history="1">
              <w:r w:rsidRPr="00546902">
                <w:rPr>
                  <w:rStyle w:val="Hyperlink"/>
                  <w:rFonts w:cs="Times New Roman"/>
                  <w:bCs/>
                  <w:i/>
                  <w:iCs/>
                  <w:szCs w:val="24"/>
                </w:rPr>
                <w:t>https://www.jewishvirtuallibrary.org/jewish-refugees-from-arab-countries#algeria</w:t>
              </w:r>
            </w:hyperlink>
            <w:r w:rsidRPr="00546902">
              <w:rPr>
                <w:rFonts w:cs="Times New Roman"/>
                <w:bCs/>
                <w:i/>
                <w:iCs/>
                <w:szCs w:val="24"/>
              </w:rPr>
              <w:t xml:space="preserve">; </w:t>
            </w:r>
            <w:r w:rsidRPr="00546902">
              <w:rPr>
                <w:rFonts w:cs="Times New Roman"/>
                <w:i/>
                <w:iCs/>
                <w:szCs w:val="24"/>
              </w:rPr>
              <w:t xml:space="preserve">“Morocco,” World Jewish Congress, </w:t>
            </w:r>
            <w:hyperlink r:id="rId44" w:history="1">
              <w:r w:rsidRPr="00546902">
                <w:rPr>
                  <w:rStyle w:val="Hyperlink"/>
                  <w:rFonts w:cs="Times New Roman"/>
                  <w:i/>
                  <w:iCs/>
                  <w:szCs w:val="24"/>
                </w:rPr>
                <w:t>https://www.worldjewishcongress.org/en/about/communities/MA</w:t>
              </w:r>
            </w:hyperlink>
            <w:r w:rsidRPr="00546902">
              <w:rPr>
                <w:rStyle w:val="Hyperlink"/>
                <w:rFonts w:cs="Times New Roman"/>
                <w:i/>
                <w:iCs/>
                <w:szCs w:val="24"/>
              </w:rPr>
              <w:t xml:space="preserve">; </w:t>
            </w:r>
            <w:r w:rsidRPr="00546902">
              <w:rPr>
                <w:rFonts w:cs="Times New Roman"/>
                <w:i/>
                <w:iCs/>
                <w:szCs w:val="24"/>
              </w:rPr>
              <w:t xml:space="preserve">“Country Profiles,” JIMENA, </w:t>
            </w:r>
            <w:hyperlink r:id="rId45"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Morocco,” U.S. State Department, March 30, 2021, </w:t>
            </w:r>
            <w:hyperlink r:id="rId46" w:history="1">
              <w:r w:rsidRPr="00546902">
                <w:rPr>
                  <w:rStyle w:val="Hyperlink"/>
                  <w:rFonts w:cs="Times New Roman"/>
                  <w:i/>
                  <w:iCs/>
                  <w:szCs w:val="24"/>
                </w:rPr>
                <w:t>https://www.worldjewishcongress.org/en/about/communities/MA</w:t>
              </w:r>
            </w:hyperlink>
            <w:r w:rsidRPr="00546902">
              <w:rPr>
                <w:rFonts w:cs="Times New Roman"/>
                <w:i/>
                <w:iCs/>
                <w:szCs w:val="24"/>
              </w:rPr>
              <w:t xml:space="preserve">;  Lyn Julius, “When the Jews sheltered with the sultan’s lions,” The Times of Israel, April 16, 2021, </w:t>
            </w:r>
            <w:hyperlink r:id="rId47" w:history="1">
              <w:r w:rsidRPr="00546902">
                <w:rPr>
                  <w:rStyle w:val="Hyperlink"/>
                  <w:rFonts w:cs="Times New Roman"/>
                  <w:i/>
                  <w:iCs/>
                  <w:szCs w:val="24"/>
                </w:rPr>
                <w:t>https://blogs.timesofisrael.com/when-the-jews-sheltered-with-the-sultans-lions/</w:t>
              </w:r>
            </w:hyperlink>
            <w:r w:rsidRPr="00546902">
              <w:rPr>
                <w:rFonts w:cs="Times New Roman"/>
                <w:i/>
                <w:iCs/>
                <w:szCs w:val="24"/>
              </w:rPr>
              <w:t xml:space="preserve"> </w:t>
            </w:r>
          </w:p>
          <w:p w14:paraId="5DEDB7B6" w14:textId="77777777" w:rsidR="00C36AE9" w:rsidRDefault="00C36AE9" w:rsidP="00CA2D4B">
            <w:pPr>
              <w:rPr>
                <w:rFonts w:cs="Times New Roman"/>
                <w:szCs w:val="24"/>
              </w:rPr>
            </w:pPr>
          </w:p>
          <w:p w14:paraId="03ADB69C" w14:textId="77777777" w:rsidR="00C36AE9" w:rsidRDefault="00C36AE9" w:rsidP="00CA2D4B">
            <w:pPr>
              <w:jc w:val="center"/>
              <w:rPr>
                <w:rFonts w:cs="Times New Roman"/>
                <w:b/>
                <w:bCs/>
                <w:szCs w:val="24"/>
              </w:rPr>
            </w:pPr>
          </w:p>
          <w:p w14:paraId="3A432AF5" w14:textId="77777777" w:rsidR="00C36AE9" w:rsidRDefault="00C36AE9" w:rsidP="00CA2D4B">
            <w:pPr>
              <w:jc w:val="center"/>
              <w:rPr>
                <w:rFonts w:cs="Times New Roman"/>
                <w:b/>
                <w:bCs/>
                <w:szCs w:val="24"/>
              </w:rPr>
            </w:pPr>
            <w:r w:rsidRPr="00153126">
              <w:rPr>
                <w:rFonts w:cs="Times New Roman"/>
                <w:b/>
                <w:bCs/>
                <w:szCs w:val="24"/>
              </w:rPr>
              <w:t>SYRIA</w:t>
            </w:r>
          </w:p>
          <w:p w14:paraId="3DD3B9E4"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595ED2E0" w14:textId="77777777" w:rsidTr="00CA2D4B">
              <w:tc>
                <w:tcPr>
                  <w:tcW w:w="6295" w:type="dxa"/>
                </w:tcPr>
                <w:p w14:paraId="7E8F4534"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30</w:t>
                  </w:r>
                  <w:r w:rsidRPr="006B4B62">
                    <w:rPr>
                      <w:rFonts w:cs="Times New Roman"/>
                      <w:szCs w:val="24"/>
                    </w:rPr>
                    <w:t>,000</w:t>
                  </w:r>
                </w:p>
              </w:tc>
            </w:tr>
            <w:tr w:rsidR="00C36AE9" w14:paraId="3BE0332B" w14:textId="77777777" w:rsidTr="00CA2D4B">
              <w:tc>
                <w:tcPr>
                  <w:tcW w:w="6295" w:type="dxa"/>
                </w:tcPr>
                <w:p w14:paraId="25CCC64D"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0</w:t>
                  </w:r>
                </w:p>
              </w:tc>
            </w:tr>
          </w:tbl>
          <w:p w14:paraId="2317BF21" w14:textId="77777777" w:rsidR="00C36AE9" w:rsidRDefault="00C36AE9" w:rsidP="00CA2D4B">
            <w:pPr>
              <w:rPr>
                <w:rFonts w:cs="Times New Roman"/>
                <w:szCs w:val="24"/>
              </w:rPr>
            </w:pPr>
          </w:p>
          <w:p w14:paraId="610C2BE7" w14:textId="77777777" w:rsidR="00C36AE9" w:rsidRDefault="00C36AE9" w:rsidP="00CA2D4B">
            <w:pPr>
              <w:rPr>
                <w:rFonts w:cs="Times New Roman"/>
                <w:szCs w:val="24"/>
              </w:rPr>
            </w:pPr>
            <w:r w:rsidRPr="004B0175">
              <w:rPr>
                <w:rFonts w:cs="Times New Roman"/>
                <w:szCs w:val="24"/>
              </w:rPr>
              <w:t>Jews lived in Syria since the days of King David in 1</w:t>
            </w:r>
            <w:r>
              <w:rPr>
                <w:rFonts w:cs="Times New Roman"/>
                <w:szCs w:val="24"/>
              </w:rPr>
              <w:t>,</w:t>
            </w:r>
            <w:r w:rsidRPr="004B0175">
              <w:rPr>
                <w:rFonts w:cs="Times New Roman"/>
                <w:szCs w:val="24"/>
              </w:rPr>
              <w:t>000 BCE</w:t>
            </w:r>
            <w:r>
              <w:rPr>
                <w:rFonts w:cs="Times New Roman"/>
                <w:szCs w:val="24"/>
              </w:rPr>
              <w:t>, for more than 3,000 years, and 1,700 years before the advent of Islam.</w:t>
            </w:r>
          </w:p>
          <w:p w14:paraId="2AFD31BC" w14:textId="77777777" w:rsidR="00C36AE9" w:rsidRDefault="00C36AE9" w:rsidP="00CA2D4B">
            <w:pPr>
              <w:rPr>
                <w:rFonts w:cs="Times New Roman"/>
                <w:szCs w:val="24"/>
              </w:rPr>
            </w:pPr>
          </w:p>
          <w:p w14:paraId="4E69B397" w14:textId="77777777" w:rsidR="00C36AE9" w:rsidRDefault="00C36AE9" w:rsidP="00CA2D4B">
            <w:pPr>
              <w:rPr>
                <w:rFonts w:cs="Times New Roman"/>
                <w:szCs w:val="24"/>
              </w:rPr>
            </w:pPr>
            <w:r w:rsidRPr="004B0175">
              <w:rPr>
                <w:rFonts w:cs="Times New Roman"/>
                <w:szCs w:val="24"/>
              </w:rPr>
              <w:t>During the 8</w:t>
            </w:r>
            <w:r w:rsidRPr="004B0175">
              <w:rPr>
                <w:rFonts w:cs="Times New Roman"/>
                <w:szCs w:val="24"/>
                <w:vertAlign w:val="superscript"/>
              </w:rPr>
              <w:t>th</w:t>
            </w:r>
            <w:r w:rsidRPr="004B0175">
              <w:rPr>
                <w:rFonts w:cs="Times New Roman"/>
                <w:szCs w:val="24"/>
              </w:rPr>
              <w:t xml:space="preserve"> to 10</w:t>
            </w:r>
            <w:r w:rsidRPr="004B0175">
              <w:rPr>
                <w:rFonts w:cs="Times New Roman"/>
                <w:szCs w:val="24"/>
                <w:vertAlign w:val="superscript"/>
              </w:rPr>
              <w:t>th</w:t>
            </w:r>
            <w:r w:rsidRPr="004B0175">
              <w:rPr>
                <w:rFonts w:cs="Times New Roman"/>
                <w:szCs w:val="24"/>
              </w:rPr>
              <w:t xml:space="preserve"> centuries, Jewish life in Syria flourished. The Great Synagogue was built in Aleppo and Torah scholars taught and led the Jewish community.  </w:t>
            </w:r>
          </w:p>
          <w:p w14:paraId="481B8DD5" w14:textId="77777777" w:rsidR="00C36AE9" w:rsidRDefault="00C36AE9" w:rsidP="00CA2D4B">
            <w:pPr>
              <w:rPr>
                <w:rFonts w:cs="Times New Roman"/>
                <w:szCs w:val="24"/>
              </w:rPr>
            </w:pPr>
          </w:p>
          <w:p w14:paraId="641D0662" w14:textId="77777777" w:rsidR="00C36AE9" w:rsidRDefault="00C36AE9" w:rsidP="00CA2D4B">
            <w:pPr>
              <w:rPr>
                <w:rFonts w:cs="Times New Roman"/>
                <w:szCs w:val="24"/>
              </w:rPr>
            </w:pPr>
            <w:r>
              <w:rPr>
                <w:rFonts w:cs="Times New Roman"/>
                <w:szCs w:val="24"/>
              </w:rPr>
              <w:t xml:space="preserve">With the Spanish Inquisition in 1492, Spanish Jews fled and immigrated to many Eastern Mediterranean countries, including Syria. During parts of the </w:t>
            </w:r>
            <w:r w:rsidRPr="004B0175">
              <w:rPr>
                <w:rFonts w:cs="Times New Roman"/>
                <w:szCs w:val="24"/>
              </w:rPr>
              <w:t>Ottoman rule</w:t>
            </w:r>
            <w:r>
              <w:rPr>
                <w:rFonts w:cs="Times New Roman"/>
                <w:szCs w:val="24"/>
              </w:rPr>
              <w:t xml:space="preserve"> of Syria, Jewish communities fared well.</w:t>
            </w:r>
          </w:p>
          <w:p w14:paraId="488ACDEB" w14:textId="77777777" w:rsidR="00C36AE9" w:rsidRDefault="00C36AE9" w:rsidP="00CA2D4B">
            <w:pPr>
              <w:rPr>
                <w:rFonts w:cs="Times New Roman"/>
                <w:szCs w:val="24"/>
              </w:rPr>
            </w:pPr>
          </w:p>
          <w:p w14:paraId="100A94EE" w14:textId="77777777" w:rsidR="00C36AE9" w:rsidRPr="00FD2BC3" w:rsidRDefault="00C36AE9" w:rsidP="00CA2D4B">
            <w:pPr>
              <w:rPr>
                <w:rFonts w:cs="Times New Roman"/>
                <w:szCs w:val="24"/>
              </w:rPr>
            </w:pPr>
            <w:r w:rsidRPr="00153126">
              <w:rPr>
                <w:color w:val="444444"/>
              </w:rPr>
              <w:t xml:space="preserve">The 1800’s signaled a change for the Jews of Syria. In 1840 during the </w:t>
            </w:r>
            <w:r>
              <w:rPr>
                <w:color w:val="444444"/>
              </w:rPr>
              <w:t xml:space="preserve">so-called </w:t>
            </w:r>
            <w:r w:rsidRPr="00153126">
              <w:rPr>
                <w:color w:val="444444"/>
              </w:rPr>
              <w:t xml:space="preserve">Damascus affair, Jews were accused of conducting ritual murder, and again in 1860 outlandish claims were made about Jews being criminals. As a result, beginning in 1850, Jews left Syria for Egypt and later for </w:t>
            </w:r>
            <w:r w:rsidRPr="00FD2BC3">
              <w:rPr>
                <w:color w:val="444444"/>
              </w:rPr>
              <w:t>England. In 1908</w:t>
            </w:r>
            <w:r>
              <w:rPr>
                <w:color w:val="444444"/>
              </w:rPr>
              <w:t>,</w:t>
            </w:r>
            <w:r w:rsidRPr="00FD2BC3">
              <w:rPr>
                <w:color w:val="444444"/>
              </w:rPr>
              <w:t xml:space="preserve"> a large community of Syrian Jews immigrated to the United States. </w:t>
            </w:r>
          </w:p>
          <w:p w14:paraId="010018CD" w14:textId="77777777" w:rsidR="00C36AE9" w:rsidRDefault="00C36AE9" w:rsidP="00CA2D4B">
            <w:pPr>
              <w:rPr>
                <w:rFonts w:cs="Times New Roman"/>
                <w:szCs w:val="24"/>
              </w:rPr>
            </w:pPr>
          </w:p>
          <w:p w14:paraId="7BC415A2" w14:textId="77777777" w:rsidR="00C36AE9" w:rsidRDefault="00C36AE9" w:rsidP="00CA2D4B">
            <w:pPr>
              <w:rPr>
                <w:rFonts w:cs="Times New Roman"/>
                <w:szCs w:val="24"/>
              </w:rPr>
            </w:pPr>
            <w:r w:rsidRPr="00FD2BC3">
              <w:rPr>
                <w:rFonts w:cs="Times New Roman"/>
                <w:szCs w:val="24"/>
              </w:rPr>
              <w:t>By 1943, 30,000 Jews lived in Syria in three distinct communities, each with its own traditions</w:t>
            </w:r>
            <w:r>
              <w:rPr>
                <w:rFonts w:cs="Times New Roman"/>
                <w:szCs w:val="24"/>
              </w:rPr>
              <w:t xml:space="preserve">, based in Aleppo, Damascus and Kamishli. </w:t>
            </w:r>
          </w:p>
          <w:p w14:paraId="2C7EEBA7" w14:textId="77777777" w:rsidR="00C36AE9" w:rsidRDefault="00C36AE9" w:rsidP="00CA2D4B">
            <w:pPr>
              <w:rPr>
                <w:rFonts w:cs="Times New Roman"/>
                <w:szCs w:val="24"/>
              </w:rPr>
            </w:pPr>
          </w:p>
          <w:p w14:paraId="1C23382B" w14:textId="77777777" w:rsidR="00C36AE9" w:rsidRPr="004B0175" w:rsidRDefault="00C36AE9" w:rsidP="00CA2D4B">
            <w:pPr>
              <w:rPr>
                <w:rFonts w:cs="Times New Roman"/>
                <w:szCs w:val="24"/>
              </w:rPr>
            </w:pPr>
            <w:r w:rsidRPr="004B0175">
              <w:rPr>
                <w:rFonts w:cs="Times New Roman"/>
                <w:szCs w:val="24"/>
              </w:rPr>
              <w:t xml:space="preserve">After </w:t>
            </w:r>
            <w:r>
              <w:rPr>
                <w:rFonts w:cs="Times New Roman"/>
                <w:szCs w:val="24"/>
              </w:rPr>
              <w:t xml:space="preserve">World War II, </w:t>
            </w:r>
            <w:r w:rsidRPr="004B0175">
              <w:rPr>
                <w:rFonts w:cs="Times New Roman"/>
                <w:szCs w:val="24"/>
              </w:rPr>
              <w:t>Syria gained independence from France</w:t>
            </w:r>
            <w:r>
              <w:rPr>
                <w:rFonts w:cs="Times New Roman"/>
                <w:szCs w:val="24"/>
              </w:rPr>
              <w:t>, t</w:t>
            </w:r>
            <w:r w:rsidRPr="004B0175">
              <w:rPr>
                <w:rFonts w:cs="Times New Roman"/>
                <w:szCs w:val="24"/>
              </w:rPr>
              <w:t>he new Syrian government</w:t>
            </w:r>
            <w:r>
              <w:rPr>
                <w:rFonts w:cs="Times New Roman"/>
                <w:szCs w:val="24"/>
              </w:rPr>
              <w:t xml:space="preserve"> </w:t>
            </w:r>
            <w:r w:rsidRPr="004B0175">
              <w:rPr>
                <w:rFonts w:cs="Times New Roman"/>
                <w:szCs w:val="24"/>
              </w:rPr>
              <w:t>imposed restrictions on Jewish life, restricting the teaching of Hebrew</w:t>
            </w:r>
            <w:r>
              <w:rPr>
                <w:rFonts w:cs="Times New Roman"/>
                <w:szCs w:val="24"/>
              </w:rPr>
              <w:t xml:space="preserve"> in Jewish schools</w:t>
            </w:r>
            <w:r w:rsidRPr="004B0175">
              <w:rPr>
                <w:rFonts w:cs="Times New Roman"/>
                <w:szCs w:val="24"/>
              </w:rPr>
              <w:t>, prohibiting immigration of Jews into British Mandatory Palestine, and calling for boycotts of Jewish businesses.  The government confiscated Jewish property and froze Jewish bank accounts.</w:t>
            </w:r>
          </w:p>
          <w:p w14:paraId="0E2E7C93" w14:textId="77777777" w:rsidR="00C36AE9" w:rsidRDefault="00C36AE9" w:rsidP="00CA2D4B">
            <w:pPr>
              <w:rPr>
                <w:rFonts w:cs="Times New Roman"/>
                <w:szCs w:val="24"/>
              </w:rPr>
            </w:pPr>
          </w:p>
          <w:p w14:paraId="286DDAA9" w14:textId="77777777" w:rsidR="00C36AE9" w:rsidRPr="004B0175" w:rsidRDefault="00C36AE9" w:rsidP="00CA2D4B">
            <w:pPr>
              <w:rPr>
                <w:rFonts w:cs="Times New Roman"/>
                <w:szCs w:val="24"/>
              </w:rPr>
            </w:pPr>
            <w:r w:rsidRPr="004B0175">
              <w:rPr>
                <w:rFonts w:cs="Times New Roman"/>
                <w:szCs w:val="24"/>
              </w:rPr>
              <w:t xml:space="preserve">Following the UN’s adoption of the partition plan for Mandatory Palestine in 1947, Arab mobs rampaged in the Jewish community of Aleppo, killing dozens of Jews, burning and looting over 200 Jewish homes, businesses, and synagogues, and destroying sacred </w:t>
            </w:r>
            <w:r>
              <w:rPr>
                <w:rFonts w:cs="Times New Roman"/>
                <w:szCs w:val="24"/>
              </w:rPr>
              <w:t xml:space="preserve">ancient </w:t>
            </w:r>
            <w:r w:rsidRPr="004B0175">
              <w:rPr>
                <w:rFonts w:cs="Times New Roman"/>
                <w:szCs w:val="24"/>
              </w:rPr>
              <w:t xml:space="preserve">Jewish </w:t>
            </w:r>
            <w:r w:rsidRPr="004B0175">
              <w:rPr>
                <w:rFonts w:cs="Times New Roman"/>
                <w:szCs w:val="24"/>
              </w:rPr>
              <w:lastRenderedPageBreak/>
              <w:t>artifacts</w:t>
            </w:r>
            <w:r>
              <w:rPr>
                <w:rFonts w:cs="Times New Roman"/>
                <w:szCs w:val="24"/>
              </w:rPr>
              <w:t xml:space="preserve"> and manuscripts. The 2,500-year-old Jewish community was left in ruins</w:t>
            </w:r>
            <w:r w:rsidRPr="004B0175">
              <w:rPr>
                <w:rFonts w:cs="Times New Roman"/>
                <w:szCs w:val="24"/>
              </w:rPr>
              <w:t xml:space="preserve">.  </w:t>
            </w:r>
            <w:r>
              <w:rPr>
                <w:rFonts w:cs="Times New Roman"/>
                <w:szCs w:val="24"/>
              </w:rPr>
              <w:t xml:space="preserve">Jews were discharged from all government positions and their bank accounts frozen. 7,000 of Aleppo’s 10,000 Jews fled in terror. The government confiscated their property. </w:t>
            </w:r>
          </w:p>
          <w:p w14:paraId="196A5545" w14:textId="77777777" w:rsidR="00C36AE9" w:rsidRDefault="00C36AE9" w:rsidP="00CA2D4B">
            <w:pPr>
              <w:rPr>
                <w:rFonts w:cs="Times New Roman"/>
                <w:szCs w:val="24"/>
              </w:rPr>
            </w:pPr>
          </w:p>
          <w:p w14:paraId="1F5603AC" w14:textId="77777777" w:rsidR="00C36AE9" w:rsidRDefault="00C36AE9" w:rsidP="00CA2D4B">
            <w:pPr>
              <w:rPr>
                <w:rFonts w:cs="Times New Roman"/>
                <w:szCs w:val="24"/>
              </w:rPr>
            </w:pPr>
            <w:r w:rsidRPr="004B0175">
              <w:rPr>
                <w:rFonts w:cs="Times New Roman"/>
                <w:szCs w:val="24"/>
              </w:rPr>
              <w:t xml:space="preserve">After the declaration of the State of Israel in 1948, the government severely restricted the Jewish community’s freedom of movement and economic rights.  </w:t>
            </w:r>
            <w:r>
              <w:rPr>
                <w:rFonts w:cs="Times New Roman"/>
                <w:szCs w:val="24"/>
              </w:rPr>
              <w:t xml:space="preserve">In 1949, banks were instructed to freeze the accounts of Jews and all their assets were expropriated. </w:t>
            </w:r>
          </w:p>
          <w:p w14:paraId="41D79B86" w14:textId="77777777" w:rsidR="00C36AE9" w:rsidRDefault="00C36AE9" w:rsidP="00CA2D4B">
            <w:pPr>
              <w:rPr>
                <w:rFonts w:cs="Times New Roman"/>
                <w:szCs w:val="24"/>
              </w:rPr>
            </w:pPr>
          </w:p>
          <w:p w14:paraId="07764CCF" w14:textId="77777777" w:rsidR="00C36AE9" w:rsidRDefault="00C36AE9" w:rsidP="00CA2D4B">
            <w:pPr>
              <w:rPr>
                <w:rFonts w:cs="Times New Roman"/>
                <w:szCs w:val="24"/>
              </w:rPr>
            </w:pPr>
            <w:r w:rsidRPr="004B0175">
              <w:rPr>
                <w:rFonts w:cs="Times New Roman"/>
                <w:szCs w:val="24"/>
              </w:rPr>
              <w:t>Over the next several decades, Syrian Jews were subject to severe persecution and stripped of their citizenship.  Jewish schools were closed</w:t>
            </w:r>
            <w:r>
              <w:rPr>
                <w:rFonts w:cs="Times New Roman"/>
                <w:szCs w:val="24"/>
              </w:rPr>
              <w:t xml:space="preserve"> and handed over to Muslims. </w:t>
            </w:r>
            <w:r w:rsidRPr="00825D40">
              <w:rPr>
                <w:rFonts w:cs="Times New Roman"/>
                <w:szCs w:val="24"/>
              </w:rPr>
              <w:t>Jews could not acquire telephones or driver’s licenses and were barred from buying property. An airport road was paved over the Jewish cemetery in Damascus</w:t>
            </w:r>
            <w:r>
              <w:rPr>
                <w:rFonts w:cs="Times New Roman"/>
                <w:szCs w:val="24"/>
              </w:rPr>
              <w:t xml:space="preserve">. </w:t>
            </w:r>
            <w:r w:rsidRPr="004B0175">
              <w:rPr>
                <w:rFonts w:cs="Times New Roman"/>
                <w:szCs w:val="24"/>
              </w:rPr>
              <w:t>Jews were subject to secret surveillance by the state.</w:t>
            </w:r>
            <w:r w:rsidRPr="00F72D54">
              <w:rPr>
                <w:rFonts w:cs="Times New Roman"/>
                <w:szCs w:val="24"/>
              </w:rPr>
              <w:t xml:space="preserve"> </w:t>
            </w:r>
            <w:r>
              <w:rPr>
                <w:rFonts w:cs="Times New Roman"/>
                <w:szCs w:val="24"/>
              </w:rPr>
              <w:t xml:space="preserve">The community lived under siege. </w:t>
            </w:r>
            <w:r w:rsidRPr="004B0175">
              <w:rPr>
                <w:rFonts w:cs="Times New Roman"/>
                <w:szCs w:val="24"/>
              </w:rPr>
              <w:t xml:space="preserve"> </w:t>
            </w:r>
            <w:r w:rsidRPr="00153126">
              <w:rPr>
                <w:color w:val="444444"/>
              </w:rPr>
              <w:t xml:space="preserve">Syrian Jews were, in effect, hostages of a hostile regime. They could leave Syria only on the condition that they leave members of their family behind. </w:t>
            </w:r>
            <w:r>
              <w:rPr>
                <w:rFonts w:cs="Times New Roman"/>
                <w:szCs w:val="24"/>
              </w:rPr>
              <w:t>A</w:t>
            </w:r>
            <w:r w:rsidRPr="00825D40">
              <w:rPr>
                <w:rFonts w:cs="Times New Roman"/>
                <w:szCs w:val="24"/>
              </w:rPr>
              <w:t>ny Jew who attempted to flee faced either the death penalty or imprisonment at hard labor.</w:t>
            </w:r>
            <w:r>
              <w:rPr>
                <w:rFonts w:cs="Times New Roman"/>
                <w:szCs w:val="24"/>
              </w:rPr>
              <w:t xml:space="preserve"> </w:t>
            </w:r>
            <w:r w:rsidRPr="004B0175">
              <w:rPr>
                <w:rFonts w:cs="Times New Roman"/>
                <w:szCs w:val="24"/>
              </w:rPr>
              <w:t>Those who attempted to flee were usually caught</w:t>
            </w:r>
            <w:r>
              <w:rPr>
                <w:rFonts w:cs="Times New Roman"/>
                <w:szCs w:val="24"/>
              </w:rPr>
              <w:t>, arrested and cruelly tortured in the dungeons of the secret police.</w:t>
            </w:r>
          </w:p>
          <w:p w14:paraId="606D4E9B" w14:textId="77777777" w:rsidR="00C36AE9" w:rsidRDefault="00C36AE9" w:rsidP="00CA2D4B">
            <w:pPr>
              <w:rPr>
                <w:rFonts w:cs="Times New Roman"/>
                <w:szCs w:val="24"/>
              </w:rPr>
            </w:pPr>
          </w:p>
          <w:p w14:paraId="5C6D6CFE" w14:textId="77777777" w:rsidR="00C36AE9" w:rsidRDefault="00C36AE9" w:rsidP="00CA2D4B">
            <w:pPr>
              <w:rPr>
                <w:rFonts w:cs="Times New Roman"/>
                <w:szCs w:val="24"/>
              </w:rPr>
            </w:pPr>
            <w:r w:rsidRPr="004B0175">
              <w:rPr>
                <w:rFonts w:cs="Times New Roman"/>
                <w:szCs w:val="24"/>
              </w:rPr>
              <w:t xml:space="preserve">In 1992, </w:t>
            </w:r>
            <w:r>
              <w:rPr>
                <w:rFonts w:cs="Times New Roman"/>
                <w:szCs w:val="24"/>
              </w:rPr>
              <w:t xml:space="preserve">following international pressure, </w:t>
            </w:r>
            <w:r w:rsidRPr="004B0175">
              <w:rPr>
                <w:rFonts w:cs="Times New Roman"/>
                <w:szCs w:val="24"/>
              </w:rPr>
              <w:t xml:space="preserve">Jews were finally granted exit visas and the remaining Jews fled the country.  </w:t>
            </w:r>
          </w:p>
          <w:p w14:paraId="6CFB408F" w14:textId="77777777" w:rsidR="00C36AE9" w:rsidRDefault="00C36AE9" w:rsidP="00CA2D4B">
            <w:pPr>
              <w:rPr>
                <w:rFonts w:cs="Times New Roman"/>
                <w:szCs w:val="24"/>
              </w:rPr>
            </w:pPr>
          </w:p>
          <w:p w14:paraId="7DE8AA8D" w14:textId="77777777" w:rsidR="00C36AE9" w:rsidRPr="00153126" w:rsidRDefault="00C36AE9" w:rsidP="00CA2D4B">
            <w:pPr>
              <w:rPr>
                <w:rFonts w:cs="Times New Roman"/>
                <w:szCs w:val="24"/>
              </w:rPr>
            </w:pPr>
            <w:r w:rsidRPr="004B0175">
              <w:rPr>
                <w:rFonts w:cs="Times New Roman"/>
                <w:szCs w:val="24"/>
              </w:rPr>
              <w:t>Today, no Jews live in Syria.</w:t>
            </w:r>
          </w:p>
          <w:p w14:paraId="61E3E61F" w14:textId="77777777" w:rsidR="00C36AE9" w:rsidRDefault="00C36AE9" w:rsidP="00CA2D4B">
            <w:pPr>
              <w:rPr>
                <w:rFonts w:cs="Times New Roman"/>
                <w:i/>
                <w:iCs/>
                <w:szCs w:val="24"/>
              </w:rPr>
            </w:pPr>
          </w:p>
          <w:p w14:paraId="7F0019AF" w14:textId="77777777" w:rsidR="00C36AE9" w:rsidRPr="00546902" w:rsidRDefault="00C36AE9" w:rsidP="00CA2D4B">
            <w:pPr>
              <w:rPr>
                <w:rFonts w:cs="Times New Roman"/>
                <w:b/>
                <w:i/>
                <w:iCs/>
                <w:szCs w:val="24"/>
              </w:rPr>
            </w:pPr>
            <w:r w:rsidRPr="00546902">
              <w:rPr>
                <w:rFonts w:cs="Times New Roman"/>
                <w:i/>
                <w:iCs/>
                <w:szCs w:val="24"/>
              </w:rPr>
              <w:t xml:space="preserve">See: “Jewish refugees expelled from Arab lands and from Iran,” Israel Ministry of Foreign Affairs, November 30, 2017, </w:t>
            </w:r>
            <w:hyperlink r:id="rId48" w:history="1">
              <w:r w:rsidRPr="00546902">
                <w:rPr>
                  <w:rStyle w:val="Hyperlink"/>
                  <w:rFonts w:cs="Times New Roman"/>
                  <w:i/>
                  <w:iCs/>
                  <w:szCs w:val="24"/>
                </w:rPr>
                <w:t>https://mfa.gov.il/MFA/ForeignPolicy/Issues/Pages/Jewish-refugees-expelled-from-Arab-lands-and-from-Iran-29-November-2016.aspx</w:t>
              </w:r>
            </w:hyperlink>
            <w:r w:rsidRPr="00546902">
              <w:rPr>
                <w:rFonts w:cs="Times New Roman"/>
                <w:i/>
                <w:iCs/>
                <w:szCs w:val="24"/>
              </w:rPr>
              <w:t xml:space="preserve">; “Syria,” Justice for Jews from Arab Countries, </w:t>
            </w:r>
            <w:hyperlink r:id="rId49" w:history="1">
              <w:r w:rsidRPr="00546902">
                <w:rPr>
                  <w:rStyle w:val="Hyperlink"/>
                  <w:rFonts w:cs="Times New Roman"/>
                  <w:i/>
                  <w:iCs/>
                  <w:szCs w:val="24"/>
                </w:rPr>
                <w:t>http://www.justiceforjews.com/syria.html</w:t>
              </w:r>
            </w:hyperlink>
            <w:r w:rsidRPr="00546902">
              <w:rPr>
                <w:rFonts w:cs="Times New Roman"/>
                <w:i/>
                <w:iCs/>
                <w:szCs w:val="24"/>
              </w:rPr>
              <w:t>; “</w:t>
            </w:r>
            <w:r w:rsidRPr="00546902">
              <w:rPr>
                <w:rFonts w:cs="Times New Roman"/>
                <w:bCs/>
                <w:i/>
                <w:iCs/>
                <w:szCs w:val="24"/>
              </w:rPr>
              <w:t xml:space="preserve">Fact Sheet: Jewish Refugees from Arab Countries,” Jewish Virtual Library, </w:t>
            </w:r>
            <w:hyperlink r:id="rId50" w:anchor="syria" w:history="1">
              <w:r w:rsidRPr="00546902">
                <w:rPr>
                  <w:rStyle w:val="Hyperlink"/>
                  <w:rFonts w:cs="Times New Roman"/>
                  <w:bCs/>
                  <w:i/>
                  <w:iCs/>
                  <w:szCs w:val="24"/>
                </w:rPr>
                <w:t>https://www.jewishvirtuallibrary.org/jewish-refugees-from-arab-countries#syria</w:t>
              </w:r>
            </w:hyperlink>
            <w:r w:rsidRPr="00546902">
              <w:rPr>
                <w:rStyle w:val="Hyperlink"/>
                <w:rFonts w:cs="Times New Roman"/>
                <w:bCs/>
                <w:i/>
                <w:iCs/>
                <w:szCs w:val="24"/>
              </w:rPr>
              <w:t xml:space="preserve">; </w:t>
            </w:r>
            <w:r w:rsidRPr="00546902">
              <w:rPr>
                <w:rFonts w:cs="Times New Roman"/>
                <w:i/>
                <w:iCs/>
                <w:szCs w:val="24"/>
              </w:rPr>
              <w:t xml:space="preserve">“Syria,” World Jewish Congress, </w:t>
            </w:r>
            <w:hyperlink r:id="rId51" w:history="1">
              <w:r w:rsidRPr="00546902">
                <w:rPr>
                  <w:rStyle w:val="Hyperlink"/>
                  <w:rFonts w:cs="Times New Roman"/>
                  <w:i/>
                  <w:iCs/>
                  <w:szCs w:val="24"/>
                </w:rPr>
                <w:t>https://www.worldjewishcongress.org/en/about/communities/SY</w:t>
              </w:r>
            </w:hyperlink>
            <w:r w:rsidRPr="00546902">
              <w:rPr>
                <w:rStyle w:val="Hyperlink"/>
                <w:rFonts w:cs="Times New Roman"/>
                <w:i/>
                <w:iCs/>
                <w:szCs w:val="24"/>
              </w:rPr>
              <w:t xml:space="preserve">; </w:t>
            </w:r>
            <w:r w:rsidRPr="00546902">
              <w:rPr>
                <w:rFonts w:cs="Times New Roman"/>
                <w:i/>
                <w:iCs/>
                <w:szCs w:val="24"/>
              </w:rPr>
              <w:t xml:space="preserve">“Country Profiles,” JIMENA, </w:t>
            </w:r>
            <w:hyperlink r:id="rId52"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Syria,” U.S. State Department, March 30, 2021, </w:t>
            </w:r>
            <w:hyperlink r:id="rId53" w:history="1">
              <w:r w:rsidRPr="00546902">
                <w:rPr>
                  <w:rStyle w:val="Hyperlink"/>
                  <w:rFonts w:cs="Times New Roman"/>
                  <w:i/>
                  <w:iCs/>
                  <w:szCs w:val="24"/>
                </w:rPr>
                <w:t>https://www.state.gov/reports/2020-country-reports-on-human-rights-practices/syria/</w:t>
              </w:r>
            </w:hyperlink>
            <w:r w:rsidRPr="00546902">
              <w:rPr>
                <w:rFonts w:cs="Times New Roman"/>
                <w:i/>
                <w:iCs/>
                <w:szCs w:val="24"/>
              </w:rPr>
              <w:t xml:space="preserve"> </w:t>
            </w:r>
          </w:p>
          <w:p w14:paraId="41E65A64" w14:textId="77777777" w:rsidR="00C36AE9" w:rsidRDefault="00C36AE9" w:rsidP="00CA2D4B">
            <w:pPr>
              <w:rPr>
                <w:rFonts w:cs="Times New Roman"/>
                <w:b/>
                <w:bCs/>
                <w:szCs w:val="24"/>
              </w:rPr>
            </w:pPr>
          </w:p>
          <w:p w14:paraId="3D268612" w14:textId="77777777" w:rsidR="00C36AE9" w:rsidRDefault="00C36AE9" w:rsidP="00CA2D4B">
            <w:pPr>
              <w:jc w:val="center"/>
              <w:rPr>
                <w:rFonts w:cs="Times New Roman"/>
                <w:b/>
                <w:bCs/>
                <w:szCs w:val="24"/>
              </w:rPr>
            </w:pPr>
          </w:p>
          <w:p w14:paraId="09F22EEB" w14:textId="77777777" w:rsidR="00C36AE9" w:rsidRDefault="00C36AE9" w:rsidP="00CA2D4B">
            <w:pPr>
              <w:jc w:val="center"/>
              <w:rPr>
                <w:rFonts w:cs="Times New Roman"/>
                <w:b/>
                <w:bCs/>
                <w:szCs w:val="24"/>
              </w:rPr>
            </w:pPr>
            <w:r w:rsidRPr="00153126">
              <w:rPr>
                <w:rFonts w:cs="Times New Roman"/>
                <w:b/>
                <w:bCs/>
                <w:szCs w:val="24"/>
              </w:rPr>
              <w:t>TUNISIA</w:t>
            </w:r>
          </w:p>
          <w:p w14:paraId="2AFEA0B3"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76DB3878" w14:textId="77777777" w:rsidTr="00CA2D4B">
              <w:tc>
                <w:tcPr>
                  <w:tcW w:w="6295" w:type="dxa"/>
                </w:tcPr>
                <w:p w14:paraId="0567B6C4"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105</w:t>
                  </w:r>
                  <w:r w:rsidRPr="006B4B62">
                    <w:rPr>
                      <w:rFonts w:cs="Times New Roman"/>
                      <w:szCs w:val="24"/>
                    </w:rPr>
                    <w:t>,000</w:t>
                  </w:r>
                </w:p>
              </w:tc>
            </w:tr>
            <w:tr w:rsidR="00C36AE9" w14:paraId="7F4B4044" w14:textId="77777777" w:rsidTr="00CA2D4B">
              <w:tc>
                <w:tcPr>
                  <w:tcW w:w="6295" w:type="dxa"/>
                </w:tcPr>
                <w:p w14:paraId="5312476F"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1,400</w:t>
                  </w:r>
                </w:p>
              </w:tc>
            </w:tr>
          </w:tbl>
          <w:p w14:paraId="04ED73D5" w14:textId="77777777" w:rsidR="00C36AE9" w:rsidRPr="00153126" w:rsidRDefault="00C36AE9" w:rsidP="00CA2D4B">
            <w:pPr>
              <w:jc w:val="center"/>
              <w:rPr>
                <w:rFonts w:cs="Times New Roman"/>
                <w:b/>
                <w:bCs/>
                <w:szCs w:val="24"/>
              </w:rPr>
            </w:pPr>
          </w:p>
          <w:p w14:paraId="24816110" w14:textId="77777777" w:rsidR="00C36AE9" w:rsidRDefault="00C36AE9" w:rsidP="00CA2D4B">
            <w:pPr>
              <w:rPr>
                <w:rFonts w:cs="Times New Roman"/>
                <w:szCs w:val="24"/>
              </w:rPr>
            </w:pPr>
            <w:r w:rsidRPr="00CC752D">
              <w:rPr>
                <w:rFonts w:cs="Times New Roman"/>
                <w:szCs w:val="24"/>
              </w:rPr>
              <w:t>The Jewish community in Tunisia dates back at least 2,000 years to 200 CE when Jews lived in the Latin territory of Carthage under Roman rule – almost 500 years before the advent of Islam.</w:t>
            </w:r>
            <w:r>
              <w:rPr>
                <w:rFonts w:cs="Times New Roman"/>
                <w:szCs w:val="24"/>
              </w:rPr>
              <w:t xml:space="preserve"> </w:t>
            </w:r>
          </w:p>
          <w:p w14:paraId="12755C83" w14:textId="77777777" w:rsidR="00C36AE9" w:rsidRDefault="00C36AE9" w:rsidP="00CA2D4B">
            <w:pPr>
              <w:rPr>
                <w:rFonts w:cs="Times New Roman"/>
                <w:szCs w:val="24"/>
              </w:rPr>
            </w:pPr>
          </w:p>
          <w:p w14:paraId="3B6ABBD2" w14:textId="77777777" w:rsidR="00C36AE9" w:rsidRPr="00D9160D" w:rsidRDefault="00C36AE9" w:rsidP="00CA2D4B">
            <w:pPr>
              <w:rPr>
                <w:rFonts w:eastAsia="Times New Roman" w:cs="Times New Roman"/>
                <w:color w:val="000000"/>
                <w:szCs w:val="24"/>
              </w:rPr>
            </w:pPr>
            <w:r>
              <w:rPr>
                <w:rFonts w:eastAsia="Times New Roman" w:cs="Times New Roman"/>
                <w:color w:val="000000"/>
                <w:szCs w:val="24"/>
              </w:rPr>
              <w:t xml:space="preserve">Throughout their history, Tunisian </w:t>
            </w:r>
            <w:r w:rsidRPr="00D9160D">
              <w:rPr>
                <w:rFonts w:eastAsia="Times New Roman" w:cs="Times New Roman"/>
                <w:color w:val="000000"/>
                <w:szCs w:val="24"/>
              </w:rPr>
              <w:t xml:space="preserve">Jews encountered periods of relatively good treatment interspersed with periods of extreme antisemitism and </w:t>
            </w:r>
            <w:r>
              <w:rPr>
                <w:rFonts w:eastAsia="Times New Roman" w:cs="Times New Roman"/>
                <w:color w:val="000000"/>
                <w:szCs w:val="24"/>
              </w:rPr>
              <w:t xml:space="preserve">harsh </w:t>
            </w:r>
            <w:r w:rsidRPr="00D9160D">
              <w:rPr>
                <w:rFonts w:eastAsia="Times New Roman" w:cs="Times New Roman"/>
                <w:color w:val="000000"/>
                <w:szCs w:val="24"/>
              </w:rPr>
              <w:t>discrimination.</w:t>
            </w:r>
          </w:p>
          <w:p w14:paraId="08B443E7" w14:textId="77777777" w:rsidR="00C36AE9" w:rsidRDefault="00C36AE9" w:rsidP="00CA2D4B">
            <w:pPr>
              <w:rPr>
                <w:rFonts w:cs="Times New Roman"/>
                <w:szCs w:val="24"/>
              </w:rPr>
            </w:pPr>
          </w:p>
          <w:p w14:paraId="069DBBE1" w14:textId="77777777" w:rsidR="00C36AE9" w:rsidRDefault="00C36AE9" w:rsidP="00CA2D4B">
            <w:pPr>
              <w:rPr>
                <w:rFonts w:cs="Times New Roman"/>
                <w:szCs w:val="24"/>
              </w:rPr>
            </w:pPr>
            <w:r w:rsidRPr="00D9160D">
              <w:rPr>
                <w:rFonts w:cs="Times New Roman"/>
                <w:szCs w:val="24"/>
              </w:rPr>
              <w:t xml:space="preserve">Discriminatory measures were introduced against the Jews in the </w:t>
            </w:r>
            <w:r>
              <w:rPr>
                <w:rFonts w:cs="Times New Roman"/>
                <w:szCs w:val="24"/>
              </w:rPr>
              <w:t>4</w:t>
            </w:r>
            <w:r w:rsidRPr="009D6701">
              <w:rPr>
                <w:rFonts w:cs="Times New Roman"/>
                <w:szCs w:val="24"/>
                <w:vertAlign w:val="superscript"/>
              </w:rPr>
              <w:t>th</w:t>
            </w:r>
            <w:r w:rsidRPr="00D9160D">
              <w:rPr>
                <w:rFonts w:cs="Times New Roman"/>
                <w:szCs w:val="24"/>
              </w:rPr>
              <w:t xml:space="preserve"> century, when Christianity became the state religion. Jews</w:t>
            </w:r>
            <w:r w:rsidRPr="001E1A25">
              <w:rPr>
                <w:rFonts w:cs="Times New Roman"/>
                <w:szCs w:val="24"/>
              </w:rPr>
              <w:t xml:space="preserve"> were dismissed from all public offices</w:t>
            </w:r>
            <w:r>
              <w:rPr>
                <w:rFonts w:cs="Times New Roman"/>
                <w:szCs w:val="24"/>
              </w:rPr>
              <w:t xml:space="preserve"> </w:t>
            </w:r>
            <w:r w:rsidRPr="001E1A25">
              <w:rPr>
                <w:rFonts w:cs="Times New Roman"/>
                <w:szCs w:val="24"/>
              </w:rPr>
              <w:t>and the construction of new synagogues was forbidden.</w:t>
            </w:r>
          </w:p>
          <w:p w14:paraId="6C3D5ABC" w14:textId="77777777" w:rsidR="00C36AE9" w:rsidRDefault="00C36AE9" w:rsidP="00CA2D4B">
            <w:pPr>
              <w:rPr>
                <w:rFonts w:eastAsia="Times New Roman" w:cs="Times New Roman"/>
                <w:color w:val="000000"/>
                <w:szCs w:val="24"/>
              </w:rPr>
            </w:pPr>
          </w:p>
          <w:p w14:paraId="08CEE0C0" w14:textId="77777777" w:rsidR="00C36AE9" w:rsidRPr="00A737D9" w:rsidRDefault="00C36AE9" w:rsidP="00CA2D4B">
            <w:pPr>
              <w:rPr>
                <w:rFonts w:eastAsia="Times New Roman" w:cs="Times New Roman"/>
                <w:color w:val="000000"/>
                <w:szCs w:val="24"/>
              </w:rPr>
            </w:pPr>
            <w:r w:rsidRPr="00153126">
              <w:rPr>
                <w:rFonts w:eastAsia="Times New Roman" w:cs="Times New Roman"/>
                <w:color w:val="000000"/>
                <w:szCs w:val="24"/>
              </w:rPr>
              <w:t>During the Byzantine period</w:t>
            </w:r>
            <w:r>
              <w:rPr>
                <w:rFonts w:eastAsia="Times New Roman" w:cs="Times New Roman"/>
                <w:color w:val="000000"/>
                <w:szCs w:val="24"/>
              </w:rPr>
              <w:t xml:space="preserve">, </w:t>
            </w:r>
            <w:r w:rsidRPr="00153126">
              <w:rPr>
                <w:rFonts w:eastAsia="Times New Roman" w:cs="Times New Roman"/>
                <w:color w:val="000000"/>
                <w:szCs w:val="24"/>
              </w:rPr>
              <w:t>conditions deteriorate</w:t>
            </w:r>
            <w:r>
              <w:rPr>
                <w:rFonts w:eastAsia="Times New Roman" w:cs="Times New Roman"/>
                <w:color w:val="000000"/>
                <w:szCs w:val="24"/>
              </w:rPr>
              <w:t xml:space="preserve">d further. </w:t>
            </w:r>
            <w:r w:rsidRPr="00AA5304">
              <w:rPr>
                <w:rFonts w:eastAsia="Times New Roman" w:cs="Times New Roman"/>
                <w:color w:val="000000"/>
                <w:szCs w:val="24"/>
              </w:rPr>
              <w:t>Jewish religio</w:t>
            </w:r>
            <w:r>
              <w:rPr>
                <w:rFonts w:eastAsia="Times New Roman" w:cs="Times New Roman"/>
                <w:color w:val="000000"/>
                <w:szCs w:val="24"/>
              </w:rPr>
              <w:t>us practices were</w:t>
            </w:r>
            <w:r w:rsidRPr="00AA5304">
              <w:rPr>
                <w:rFonts w:eastAsia="Times New Roman" w:cs="Times New Roman"/>
                <w:color w:val="000000"/>
                <w:szCs w:val="24"/>
              </w:rPr>
              <w:t xml:space="preserve"> banned, synagogues were turned into churches</w:t>
            </w:r>
            <w:r>
              <w:rPr>
                <w:rFonts w:eastAsia="Times New Roman" w:cs="Times New Roman"/>
                <w:color w:val="000000"/>
                <w:szCs w:val="24"/>
              </w:rPr>
              <w:t xml:space="preserve">, and </w:t>
            </w:r>
            <w:r w:rsidRPr="00AA5304">
              <w:rPr>
                <w:rFonts w:eastAsia="Times New Roman" w:cs="Times New Roman"/>
                <w:color w:val="000000"/>
                <w:szCs w:val="24"/>
              </w:rPr>
              <w:t>Jews were forced to accept baptism</w:t>
            </w:r>
            <w:r>
              <w:rPr>
                <w:rFonts w:eastAsia="Times New Roman" w:cs="Times New Roman"/>
                <w:color w:val="000000"/>
                <w:szCs w:val="24"/>
              </w:rPr>
              <w:t xml:space="preserve">. The Jews were considered </w:t>
            </w:r>
            <w:r w:rsidRPr="00A737D9">
              <w:rPr>
                <w:rFonts w:eastAsia="Times New Roman" w:cs="Times New Roman"/>
                <w:color w:val="000000"/>
                <w:szCs w:val="24"/>
              </w:rPr>
              <w:t>heathen and faced persecution.</w:t>
            </w:r>
          </w:p>
          <w:p w14:paraId="0390E25F" w14:textId="77777777" w:rsidR="00C36AE9" w:rsidRDefault="00C36AE9" w:rsidP="00CA2D4B">
            <w:pPr>
              <w:rPr>
                <w:rFonts w:cs="Times New Roman"/>
                <w:szCs w:val="24"/>
              </w:rPr>
            </w:pPr>
          </w:p>
          <w:p w14:paraId="684907F6" w14:textId="77777777" w:rsidR="00C36AE9" w:rsidRPr="00A737D9" w:rsidRDefault="00C36AE9" w:rsidP="00CA2D4B">
            <w:pPr>
              <w:rPr>
                <w:rFonts w:cs="Times New Roman"/>
                <w:szCs w:val="24"/>
              </w:rPr>
            </w:pPr>
            <w:r w:rsidRPr="00A737D9">
              <w:rPr>
                <w:rFonts w:cs="Times New Roman"/>
                <w:szCs w:val="24"/>
              </w:rPr>
              <w:t xml:space="preserve">After the </w:t>
            </w:r>
            <w:r>
              <w:rPr>
                <w:rFonts w:cs="Times New Roman"/>
                <w:szCs w:val="24"/>
              </w:rPr>
              <w:t>Muslim</w:t>
            </w:r>
            <w:r w:rsidRPr="00A737D9">
              <w:rPr>
                <w:rFonts w:cs="Times New Roman"/>
                <w:szCs w:val="24"/>
              </w:rPr>
              <w:t xml:space="preserve"> conquest in the 7</w:t>
            </w:r>
            <w:r w:rsidRPr="00A737D9">
              <w:rPr>
                <w:rFonts w:cs="Times New Roman"/>
                <w:szCs w:val="24"/>
                <w:vertAlign w:val="superscript"/>
              </w:rPr>
              <w:t>th</w:t>
            </w:r>
            <w:r w:rsidRPr="00A737D9">
              <w:rPr>
                <w:rFonts w:cs="Times New Roman"/>
                <w:szCs w:val="24"/>
              </w:rPr>
              <w:t xml:space="preserve"> century, Jews were subject to discriminatory measures as </w:t>
            </w:r>
            <w:r w:rsidRPr="00A737D9">
              <w:rPr>
                <w:rFonts w:cs="Times New Roman"/>
                <w:i/>
                <w:iCs/>
                <w:szCs w:val="24"/>
              </w:rPr>
              <w:t>dhimmis</w:t>
            </w:r>
            <w:r w:rsidRPr="00A737D9">
              <w:rPr>
                <w:rFonts w:cs="Times New Roman"/>
                <w:szCs w:val="24"/>
              </w:rPr>
              <w:t xml:space="preserve">, </w:t>
            </w:r>
            <w:r>
              <w:rPr>
                <w:rFonts w:cs="Times New Roman"/>
                <w:szCs w:val="24"/>
              </w:rPr>
              <w:t>including</w:t>
            </w:r>
            <w:r w:rsidRPr="00A737D9">
              <w:rPr>
                <w:rFonts w:cs="Times New Roman"/>
                <w:szCs w:val="24"/>
              </w:rPr>
              <w:t xml:space="preserve"> the </w:t>
            </w:r>
            <w:r>
              <w:rPr>
                <w:rFonts w:cs="Times New Roman"/>
                <w:i/>
                <w:iCs/>
                <w:szCs w:val="24"/>
              </w:rPr>
              <w:t>j</w:t>
            </w:r>
            <w:r w:rsidRPr="00A737D9">
              <w:rPr>
                <w:rFonts w:cs="Times New Roman"/>
                <w:i/>
                <w:iCs/>
                <w:szCs w:val="24"/>
              </w:rPr>
              <w:t>izya</w:t>
            </w:r>
            <w:r w:rsidRPr="00A737D9">
              <w:rPr>
                <w:rFonts w:cs="Times New Roman"/>
                <w:szCs w:val="24"/>
              </w:rPr>
              <w:t xml:space="preserve"> head tax. </w:t>
            </w:r>
          </w:p>
          <w:p w14:paraId="54C36413" w14:textId="77777777" w:rsidR="00C36AE9" w:rsidRDefault="00C36AE9" w:rsidP="00CA2D4B">
            <w:pPr>
              <w:rPr>
                <w:rFonts w:cs="Times New Roman"/>
                <w:szCs w:val="24"/>
              </w:rPr>
            </w:pPr>
          </w:p>
          <w:p w14:paraId="66E30278" w14:textId="77777777" w:rsidR="00C36AE9" w:rsidRPr="00A737D9" w:rsidRDefault="00C36AE9" w:rsidP="00CA2D4B">
            <w:pPr>
              <w:rPr>
                <w:rFonts w:cs="Times New Roman"/>
                <w:szCs w:val="24"/>
              </w:rPr>
            </w:pPr>
            <w:r w:rsidRPr="00A737D9">
              <w:rPr>
                <w:rFonts w:cs="Times New Roman"/>
                <w:szCs w:val="24"/>
              </w:rPr>
              <w:t>In the 12</w:t>
            </w:r>
            <w:r w:rsidRPr="00A737D9">
              <w:rPr>
                <w:rFonts w:cs="Times New Roman"/>
                <w:szCs w:val="24"/>
                <w:vertAlign w:val="superscript"/>
              </w:rPr>
              <w:t>th</w:t>
            </w:r>
            <w:r w:rsidRPr="00A737D9">
              <w:rPr>
                <w:rFonts w:cs="Times New Roman"/>
                <w:szCs w:val="24"/>
              </w:rPr>
              <w:t xml:space="preserve"> century, Almohad rulers required that all the Jews of the Maghreb wear an identifying sign and special clothing. Jews were forced to convert to Islam, but practiced Judaism in the secrecy of their own homes.</w:t>
            </w:r>
          </w:p>
          <w:p w14:paraId="2DE2A011" w14:textId="77777777" w:rsidR="00C36AE9" w:rsidRDefault="00C36AE9" w:rsidP="00CA2D4B">
            <w:pPr>
              <w:rPr>
                <w:color w:val="444444"/>
              </w:rPr>
            </w:pPr>
          </w:p>
          <w:p w14:paraId="6A238A49" w14:textId="77777777" w:rsidR="00C36AE9" w:rsidRPr="00A737D9" w:rsidRDefault="00C36AE9" w:rsidP="00CA2D4B">
            <w:pPr>
              <w:rPr>
                <w:color w:val="444444"/>
              </w:rPr>
            </w:pPr>
            <w:r w:rsidRPr="00A737D9">
              <w:rPr>
                <w:color w:val="444444"/>
              </w:rPr>
              <w:t>From the 13</w:t>
            </w:r>
            <w:r w:rsidRPr="00A737D9">
              <w:rPr>
                <w:color w:val="444444"/>
                <w:vertAlign w:val="superscript"/>
              </w:rPr>
              <w:t>th</w:t>
            </w:r>
            <w:r w:rsidRPr="00A737D9">
              <w:rPr>
                <w:color w:val="444444"/>
              </w:rPr>
              <w:t xml:space="preserve"> to the 15</w:t>
            </w:r>
            <w:r w:rsidRPr="00A737D9">
              <w:rPr>
                <w:color w:val="444444"/>
                <w:vertAlign w:val="superscript"/>
              </w:rPr>
              <w:t>th</w:t>
            </w:r>
            <w:r w:rsidRPr="00A737D9">
              <w:rPr>
                <w:color w:val="444444"/>
              </w:rPr>
              <w:t xml:space="preserve"> century, the Jews of Tunis were required to wear distinguishable clothing and a yellow cloth on their head or neck.</w:t>
            </w:r>
          </w:p>
          <w:p w14:paraId="707CF1C0" w14:textId="77777777" w:rsidR="00C36AE9" w:rsidRDefault="00C36AE9" w:rsidP="00CA2D4B">
            <w:pPr>
              <w:rPr>
                <w:color w:val="444444"/>
              </w:rPr>
            </w:pPr>
          </w:p>
          <w:p w14:paraId="04534DC9" w14:textId="77777777" w:rsidR="00C36AE9" w:rsidRPr="00A737D9" w:rsidRDefault="00C36AE9" w:rsidP="00CA2D4B">
            <w:pPr>
              <w:rPr>
                <w:color w:val="444444"/>
              </w:rPr>
            </w:pPr>
            <w:r w:rsidRPr="00A737D9">
              <w:rPr>
                <w:color w:val="444444"/>
              </w:rPr>
              <w:t>In 1535 Jews in parts of Tunisia were expelled, massacred or sold as slaves.</w:t>
            </w:r>
          </w:p>
          <w:p w14:paraId="0ADBD564" w14:textId="77777777" w:rsidR="00C36AE9" w:rsidRDefault="00C36AE9" w:rsidP="00CA2D4B">
            <w:pPr>
              <w:rPr>
                <w:color w:val="444444"/>
              </w:rPr>
            </w:pPr>
          </w:p>
          <w:p w14:paraId="2E9607BD" w14:textId="77777777" w:rsidR="00C36AE9" w:rsidRPr="00A737D9" w:rsidRDefault="00C36AE9" w:rsidP="00CA2D4B">
            <w:pPr>
              <w:rPr>
                <w:color w:val="444444"/>
              </w:rPr>
            </w:pPr>
            <w:r w:rsidRPr="00A737D9">
              <w:rPr>
                <w:color w:val="444444"/>
              </w:rPr>
              <w:t xml:space="preserve">In 1650 </w:t>
            </w:r>
            <w:r>
              <w:rPr>
                <w:color w:val="444444"/>
              </w:rPr>
              <w:t xml:space="preserve">the </w:t>
            </w:r>
            <w:r w:rsidRPr="00A737D9">
              <w:rPr>
                <w:color w:val="444444"/>
              </w:rPr>
              <w:t>Jews of Tunisia were confined to special quarters (</w:t>
            </w:r>
            <w:r w:rsidRPr="0062022A">
              <w:rPr>
                <w:i/>
                <w:iCs/>
                <w:color w:val="444444"/>
              </w:rPr>
              <w:t>H</w:t>
            </w:r>
            <w:r w:rsidRPr="0062022A">
              <w:rPr>
                <w:rFonts w:cs="Times New Roman"/>
                <w:i/>
                <w:iCs/>
                <w:color w:val="444444"/>
              </w:rPr>
              <w:t>ã</w:t>
            </w:r>
            <w:r w:rsidRPr="0062022A">
              <w:rPr>
                <w:i/>
                <w:iCs/>
                <w:color w:val="444444"/>
              </w:rPr>
              <w:t>ra</w:t>
            </w:r>
            <w:r w:rsidRPr="00A737D9">
              <w:rPr>
                <w:color w:val="444444"/>
              </w:rPr>
              <w:t xml:space="preserve">). </w:t>
            </w:r>
          </w:p>
          <w:p w14:paraId="4CB3B028" w14:textId="77777777" w:rsidR="00C36AE9" w:rsidRDefault="00C36AE9" w:rsidP="00CA2D4B">
            <w:pPr>
              <w:rPr>
                <w:color w:val="444444"/>
              </w:rPr>
            </w:pPr>
          </w:p>
          <w:p w14:paraId="2479C7D9" w14:textId="77777777" w:rsidR="00C36AE9" w:rsidRPr="00A737D9" w:rsidRDefault="00C36AE9" w:rsidP="00CA2D4B">
            <w:pPr>
              <w:rPr>
                <w:color w:val="444444"/>
              </w:rPr>
            </w:pPr>
            <w:r w:rsidRPr="00A737D9">
              <w:rPr>
                <w:color w:val="444444"/>
              </w:rPr>
              <w:t>The French protectorate of Tunisia was established by treaty in 1881 and the situation of Tunisian Jews greatly improved</w:t>
            </w:r>
            <w:r>
              <w:rPr>
                <w:color w:val="444444"/>
              </w:rPr>
              <w:t xml:space="preserve">. </w:t>
            </w:r>
            <w:r w:rsidRPr="00A737D9">
              <w:rPr>
                <w:color w:val="444444"/>
              </w:rPr>
              <w:t>Jews were granted new freedoms and release</w:t>
            </w:r>
            <w:r>
              <w:rPr>
                <w:color w:val="444444"/>
              </w:rPr>
              <w:t>d</w:t>
            </w:r>
            <w:r w:rsidRPr="00A737D9">
              <w:rPr>
                <w:color w:val="444444"/>
              </w:rPr>
              <w:t xml:space="preserve"> from the degradation imposed by Muslim rulers. Jews were given the opportunity to become French citizens under certain conditions and identified strongly with French and European culture. </w:t>
            </w:r>
          </w:p>
          <w:p w14:paraId="6EF49716" w14:textId="77777777" w:rsidR="00C36AE9" w:rsidRPr="00A737D9" w:rsidRDefault="00C36AE9" w:rsidP="00CA2D4B">
            <w:pPr>
              <w:rPr>
                <w:color w:val="444444"/>
              </w:rPr>
            </w:pPr>
            <w:r w:rsidRPr="00A737D9">
              <w:rPr>
                <w:color w:val="444444"/>
              </w:rPr>
              <w:t xml:space="preserve">Nevertheless, violence was not eradicated. In </w:t>
            </w:r>
            <w:r>
              <w:rPr>
                <w:color w:val="444444"/>
              </w:rPr>
              <w:t xml:space="preserve">1917, </w:t>
            </w:r>
            <w:r w:rsidRPr="00A737D9">
              <w:rPr>
                <w:color w:val="444444"/>
              </w:rPr>
              <w:t xml:space="preserve">riots broke out in all </w:t>
            </w:r>
            <w:r>
              <w:rPr>
                <w:color w:val="444444"/>
              </w:rPr>
              <w:t xml:space="preserve">of </w:t>
            </w:r>
            <w:r w:rsidRPr="00A737D9">
              <w:rPr>
                <w:color w:val="444444"/>
              </w:rPr>
              <w:t>the large cities of Tunisia</w:t>
            </w:r>
            <w:r>
              <w:rPr>
                <w:color w:val="444444"/>
              </w:rPr>
              <w:t>, during which</w:t>
            </w:r>
            <w:r w:rsidRPr="00A737D9">
              <w:rPr>
                <w:color w:val="444444"/>
              </w:rPr>
              <w:t xml:space="preserve"> Jews were attacked by Tunisian soldiers who beat them, plundered their shops and looted their houses while the police did nothing to stop them.</w:t>
            </w:r>
          </w:p>
          <w:p w14:paraId="38551D3B" w14:textId="77777777" w:rsidR="00C36AE9" w:rsidRDefault="00C36AE9" w:rsidP="00CA2D4B">
            <w:pPr>
              <w:pStyle w:val="NormalWeb"/>
              <w:spacing w:before="0" w:beforeAutospacing="0" w:after="0" w:afterAutospacing="0"/>
              <w:textAlignment w:val="baseline"/>
              <w:rPr>
                <w:color w:val="444444"/>
              </w:rPr>
            </w:pPr>
          </w:p>
          <w:p w14:paraId="344F2C30" w14:textId="77777777" w:rsidR="00C36AE9" w:rsidRPr="003C1B6C" w:rsidRDefault="00C36AE9" w:rsidP="00CA2D4B">
            <w:pPr>
              <w:pStyle w:val="NormalWeb"/>
              <w:spacing w:before="0" w:beforeAutospacing="0" w:after="0" w:afterAutospacing="0"/>
              <w:textAlignment w:val="baseline"/>
              <w:rPr>
                <w:color w:val="444444"/>
              </w:rPr>
            </w:pPr>
            <w:r w:rsidRPr="00A737D9">
              <w:rPr>
                <w:color w:val="444444"/>
              </w:rPr>
              <w:t>Th</w:t>
            </w:r>
            <w:r>
              <w:rPr>
                <w:color w:val="444444"/>
              </w:rPr>
              <w:t>e</w:t>
            </w:r>
            <w:r w:rsidRPr="00A737D9">
              <w:rPr>
                <w:color w:val="444444"/>
              </w:rPr>
              <w:t xml:space="preserve"> situation </w:t>
            </w:r>
            <w:r>
              <w:rPr>
                <w:color w:val="444444"/>
              </w:rPr>
              <w:t xml:space="preserve">of Jews in Tunisia </w:t>
            </w:r>
            <w:r w:rsidRPr="00A737D9">
              <w:rPr>
                <w:color w:val="444444"/>
              </w:rPr>
              <w:t xml:space="preserve">shifted dramatically in 1940 when Tunisia was subjected to the policies of the Nazi collaborationist Vichy government and anti-Jewish legislation was implemented. </w:t>
            </w:r>
            <w:r>
              <w:rPr>
                <w:color w:val="444444"/>
              </w:rPr>
              <w:t>Jews</w:t>
            </w:r>
            <w:r w:rsidRPr="00A737D9">
              <w:rPr>
                <w:color w:val="444444"/>
              </w:rPr>
              <w:t xml:space="preserve"> were fired from government jobs, forbidden from practicing many professions, and had their businesses </w:t>
            </w:r>
            <w:r w:rsidRPr="003C1B6C">
              <w:rPr>
                <w:color w:val="444444"/>
              </w:rPr>
              <w:t xml:space="preserve">confiscated. </w:t>
            </w:r>
          </w:p>
          <w:p w14:paraId="5C5EF96A" w14:textId="77777777" w:rsidR="00C36AE9" w:rsidRDefault="00C36AE9" w:rsidP="00CA2D4B">
            <w:pPr>
              <w:pStyle w:val="NormalWeb"/>
              <w:spacing w:before="0" w:beforeAutospacing="0" w:after="0" w:afterAutospacing="0"/>
              <w:textAlignment w:val="baseline"/>
              <w:rPr>
                <w:color w:val="444444"/>
              </w:rPr>
            </w:pPr>
          </w:p>
          <w:p w14:paraId="42933864" w14:textId="77777777" w:rsidR="00C36AE9" w:rsidRPr="00A737D9" w:rsidRDefault="00C36AE9" w:rsidP="00CA2D4B">
            <w:pPr>
              <w:pStyle w:val="NormalWeb"/>
              <w:spacing w:before="0" w:beforeAutospacing="0" w:after="0" w:afterAutospacing="0"/>
              <w:textAlignment w:val="baseline"/>
              <w:rPr>
                <w:color w:val="444444"/>
              </w:rPr>
            </w:pPr>
            <w:r w:rsidRPr="003C1B6C">
              <w:rPr>
                <w:color w:val="444444"/>
              </w:rPr>
              <w:t xml:space="preserve">No other North African country was as severely impacted by </w:t>
            </w:r>
            <w:r>
              <w:rPr>
                <w:color w:val="444444"/>
              </w:rPr>
              <w:t xml:space="preserve">the </w:t>
            </w:r>
            <w:r w:rsidRPr="003C1B6C">
              <w:rPr>
                <w:color w:val="444444"/>
              </w:rPr>
              <w:t>Nazi</w:t>
            </w:r>
            <w:r>
              <w:rPr>
                <w:color w:val="444444"/>
              </w:rPr>
              <w:t>s</w:t>
            </w:r>
            <w:r w:rsidRPr="003C1B6C">
              <w:rPr>
                <w:color w:val="444444"/>
              </w:rPr>
              <w:t xml:space="preserve"> as Tunisia,</w:t>
            </w:r>
            <w:r>
              <w:rPr>
                <w:strike/>
                <w:color w:val="444444"/>
              </w:rPr>
              <w:t xml:space="preserve"> </w:t>
            </w:r>
            <w:r w:rsidRPr="003C1B6C">
              <w:rPr>
                <w:color w:val="444444"/>
              </w:rPr>
              <w:t xml:space="preserve">which was </w:t>
            </w:r>
            <w:r>
              <w:rPr>
                <w:color w:val="444444"/>
              </w:rPr>
              <w:t xml:space="preserve">actually </w:t>
            </w:r>
            <w:r w:rsidRPr="003C1B6C">
              <w:rPr>
                <w:color w:val="444444"/>
              </w:rPr>
              <w:t>occupied between November 1942 and May 1943. During these six months, the Germans and their local collaborators</w:t>
            </w:r>
            <w:r w:rsidRPr="00A737D9">
              <w:rPr>
                <w:color w:val="444444"/>
              </w:rPr>
              <w:t xml:space="preserve"> instituted a regime of forced labor, confiscation of property, hostage-taking, mass extortion, deportation, and executions. There were 24 camps, some situated on the front lines of the war. Thousands of Tunisian Jews were sent to these camps and lost their lives due to disease or from </w:t>
            </w:r>
            <w:r>
              <w:rPr>
                <w:color w:val="444444"/>
              </w:rPr>
              <w:t xml:space="preserve">bombings by </w:t>
            </w:r>
            <w:r w:rsidRPr="00A737D9">
              <w:rPr>
                <w:color w:val="444444"/>
              </w:rPr>
              <w:t>allied forces</w:t>
            </w:r>
            <w:r>
              <w:rPr>
                <w:color w:val="444444"/>
              </w:rPr>
              <w:t xml:space="preserve"> where the Germans forced them to work. </w:t>
            </w:r>
            <w:r w:rsidRPr="00A737D9">
              <w:rPr>
                <w:color w:val="444444"/>
              </w:rPr>
              <w:t>At least 160 Tunisian Jews were deported to European death camps.</w:t>
            </w:r>
          </w:p>
          <w:p w14:paraId="24E728D9" w14:textId="77777777" w:rsidR="00C36AE9" w:rsidRDefault="00C36AE9" w:rsidP="00CA2D4B">
            <w:pPr>
              <w:rPr>
                <w:rFonts w:cs="Times New Roman"/>
                <w:szCs w:val="24"/>
              </w:rPr>
            </w:pPr>
          </w:p>
          <w:p w14:paraId="5316E279" w14:textId="77777777" w:rsidR="00C36AE9" w:rsidRPr="00A737D9" w:rsidRDefault="00C36AE9" w:rsidP="00CA2D4B">
            <w:pPr>
              <w:rPr>
                <w:rFonts w:cs="Times New Roman"/>
                <w:szCs w:val="24"/>
              </w:rPr>
            </w:pPr>
            <w:r w:rsidRPr="00A737D9">
              <w:rPr>
                <w:rFonts w:cs="Times New Roman"/>
                <w:szCs w:val="24"/>
              </w:rPr>
              <w:t xml:space="preserve">In 1948, the Jewish community numbered 105,000, with 65,000 living in Tunis alone.  </w:t>
            </w:r>
          </w:p>
          <w:p w14:paraId="2FFB2D66" w14:textId="77777777" w:rsidR="00C36AE9" w:rsidRDefault="00C36AE9" w:rsidP="00CA2D4B">
            <w:pPr>
              <w:rPr>
                <w:rFonts w:cs="Times New Roman"/>
                <w:szCs w:val="24"/>
              </w:rPr>
            </w:pPr>
          </w:p>
          <w:p w14:paraId="52097C0B" w14:textId="77777777" w:rsidR="00C36AE9" w:rsidRPr="00A737D9" w:rsidRDefault="00C36AE9" w:rsidP="00CA2D4B">
            <w:pPr>
              <w:rPr>
                <w:rFonts w:cs="Times New Roman"/>
                <w:szCs w:val="24"/>
              </w:rPr>
            </w:pPr>
            <w:r w:rsidRPr="00A737D9">
              <w:rPr>
                <w:rFonts w:cs="Times New Roman"/>
                <w:szCs w:val="24"/>
              </w:rPr>
              <w:lastRenderedPageBreak/>
              <w:t xml:space="preserve">After Tunisia gained its independence in 1956, life became more precarious for Tunisian Jewry when the country undertook a process of “Arabization.” The new government adopted a series of laws targeting the Jewish community, including abolishing rabbinical courts and the Tunisia Jewish Community Council, destroying synagogues, Jewish cemeteries, and Jewish quarters. The 1959 Constitution, which decreed Tunisia </w:t>
            </w:r>
            <w:r>
              <w:rPr>
                <w:rFonts w:cs="Times New Roman"/>
                <w:szCs w:val="24"/>
              </w:rPr>
              <w:t xml:space="preserve">to be </w:t>
            </w:r>
            <w:r w:rsidRPr="00A737D9">
              <w:rPr>
                <w:rFonts w:cs="Times New Roman"/>
                <w:szCs w:val="24"/>
              </w:rPr>
              <w:t xml:space="preserve">a Moslem country and a faithful member of the Arab community, along with accumulated </w:t>
            </w:r>
            <w:r>
              <w:rPr>
                <w:rFonts w:cs="Times New Roman"/>
                <w:szCs w:val="24"/>
              </w:rPr>
              <w:t>antisemitic incidents</w:t>
            </w:r>
            <w:r w:rsidRPr="00A737D9">
              <w:rPr>
                <w:rFonts w:cs="Times New Roman"/>
                <w:szCs w:val="24"/>
              </w:rPr>
              <w:t>, influenced many Jews to emigrate.</w:t>
            </w:r>
          </w:p>
          <w:p w14:paraId="50E8919B" w14:textId="77777777" w:rsidR="00C36AE9" w:rsidRDefault="00C36AE9" w:rsidP="00CA2D4B">
            <w:pPr>
              <w:rPr>
                <w:rFonts w:cs="Times New Roman"/>
                <w:szCs w:val="24"/>
              </w:rPr>
            </w:pPr>
          </w:p>
          <w:p w14:paraId="0526B876" w14:textId="77777777" w:rsidR="00C36AE9" w:rsidRPr="00A737D9" w:rsidRDefault="00C36AE9" w:rsidP="00CA2D4B">
            <w:pPr>
              <w:rPr>
                <w:rFonts w:cs="Times New Roman"/>
                <w:szCs w:val="24"/>
              </w:rPr>
            </w:pPr>
            <w:r w:rsidRPr="00A737D9">
              <w:rPr>
                <w:rFonts w:cs="Times New Roman"/>
                <w:szCs w:val="24"/>
              </w:rPr>
              <w:t xml:space="preserve">In 1961, violent incidents between French forces and Tunisian demonstrators at the naval base of Bizerte, ignited a blaze of antisemitism. A new sense of insecurity swept Tunisian Jews and a wave of Jews left Tunisia, many for France. </w:t>
            </w:r>
          </w:p>
          <w:p w14:paraId="397F2F7B" w14:textId="77777777" w:rsidR="00C36AE9" w:rsidRDefault="00C36AE9" w:rsidP="00CA2D4B">
            <w:pPr>
              <w:rPr>
                <w:rFonts w:cs="Times New Roman"/>
                <w:szCs w:val="24"/>
              </w:rPr>
            </w:pPr>
          </w:p>
          <w:p w14:paraId="5F4D4664" w14:textId="77777777" w:rsidR="00C36AE9" w:rsidRPr="00A737D9" w:rsidRDefault="00C36AE9" w:rsidP="00CA2D4B">
            <w:pPr>
              <w:rPr>
                <w:rFonts w:cs="Times New Roman"/>
                <w:szCs w:val="24"/>
              </w:rPr>
            </w:pPr>
            <w:r w:rsidRPr="00A737D9">
              <w:rPr>
                <w:rFonts w:cs="Times New Roman"/>
                <w:szCs w:val="24"/>
              </w:rPr>
              <w:t xml:space="preserve">In 1962 it was forbidden to send letters and parcels to Israel, and direct telephone communications between the two countries were cut off. Jews holding Tunisian citizenship could only leave the country without their property, except for 30 dinars and some clothes. Thirty-five Jews from Djerba were arrested on suspicion of smuggling and were imprisoned and tortured. </w:t>
            </w:r>
            <w:r>
              <w:rPr>
                <w:rFonts w:cs="Times New Roman"/>
                <w:szCs w:val="24"/>
              </w:rPr>
              <w:t xml:space="preserve">By 1965, </w:t>
            </w:r>
            <w:r w:rsidRPr="00A737D9">
              <w:rPr>
                <w:rFonts w:cs="Times New Roman"/>
                <w:szCs w:val="24"/>
              </w:rPr>
              <w:t xml:space="preserve">the Jewish population of Tunisia amounted to no more than half of </w:t>
            </w:r>
            <w:r>
              <w:rPr>
                <w:rFonts w:cs="Times New Roman"/>
                <w:szCs w:val="24"/>
              </w:rPr>
              <w:t xml:space="preserve">what it had been in </w:t>
            </w:r>
            <w:r w:rsidRPr="00A737D9">
              <w:rPr>
                <w:rFonts w:cs="Times New Roman"/>
                <w:szCs w:val="24"/>
              </w:rPr>
              <w:t>1962.</w:t>
            </w:r>
          </w:p>
          <w:p w14:paraId="329259D3" w14:textId="77777777" w:rsidR="00C36AE9" w:rsidRDefault="00C36AE9" w:rsidP="00CA2D4B">
            <w:pPr>
              <w:rPr>
                <w:rFonts w:cs="Times New Roman"/>
                <w:szCs w:val="24"/>
              </w:rPr>
            </w:pPr>
          </w:p>
          <w:p w14:paraId="338CB1EB" w14:textId="77777777" w:rsidR="00C36AE9" w:rsidRPr="00A737D9" w:rsidRDefault="00C36AE9" w:rsidP="00CA2D4B">
            <w:pPr>
              <w:rPr>
                <w:rFonts w:cs="Times New Roman"/>
                <w:szCs w:val="24"/>
              </w:rPr>
            </w:pPr>
            <w:r w:rsidRPr="00A737D9">
              <w:rPr>
                <w:rFonts w:cs="Times New Roman"/>
                <w:szCs w:val="24"/>
              </w:rPr>
              <w:t>At the time of the Six Day War in 1967, Tunisian Jews suffered further waves of persecution. Jews were attacked by rioting Arab mobs, Jewish shops were plundered, the Great Synagogue of Tunis was set on fire, and Torah scrolls were torn to shreds on the streets.  Although the government denounced the violence, s</w:t>
            </w:r>
            <w:r w:rsidRPr="00A737D9">
              <w:t xml:space="preserve">uch events spread panic </w:t>
            </w:r>
            <w:r>
              <w:t xml:space="preserve">and insecurity </w:t>
            </w:r>
            <w:r w:rsidRPr="00A737D9">
              <w:t>among the Jews</w:t>
            </w:r>
            <w:r>
              <w:t xml:space="preserve"> of Tunisia, </w:t>
            </w:r>
            <w:r w:rsidRPr="00A737D9">
              <w:rPr>
                <w:rFonts w:cs="Times New Roman"/>
                <w:szCs w:val="24"/>
              </w:rPr>
              <w:t>and at least ten thousand more fled to Israel and France.</w:t>
            </w:r>
            <w:r w:rsidRPr="00A737D9">
              <w:t xml:space="preserve"> </w:t>
            </w:r>
            <w:r w:rsidRPr="00A737D9">
              <w:rPr>
                <w:rFonts w:cs="Times New Roman"/>
                <w:szCs w:val="24"/>
              </w:rPr>
              <w:t xml:space="preserve"> </w:t>
            </w:r>
          </w:p>
          <w:p w14:paraId="37925C0A" w14:textId="77777777" w:rsidR="00C36AE9" w:rsidRDefault="00C36AE9" w:rsidP="00CA2D4B"/>
          <w:p w14:paraId="04E1B30B" w14:textId="77777777" w:rsidR="00C36AE9" w:rsidRPr="00A737D9" w:rsidRDefault="00C36AE9" w:rsidP="00CA2D4B">
            <w:pPr>
              <w:rPr>
                <w:rFonts w:cs="Times New Roman"/>
                <w:szCs w:val="24"/>
              </w:rPr>
            </w:pPr>
            <w:r w:rsidRPr="00A737D9">
              <w:t xml:space="preserve">The Jews were again subjected to obvious de facto discrimination </w:t>
            </w:r>
            <w:r>
              <w:t xml:space="preserve">and understood that </w:t>
            </w:r>
            <w:r w:rsidRPr="00A737D9">
              <w:t xml:space="preserve">they would never be considered full-fledged citizens. In 1971, a rabbi was killed in the very heart of Tunis. </w:t>
            </w:r>
            <w:r w:rsidRPr="00A737D9">
              <w:rPr>
                <w:rFonts w:cs="Times New Roman"/>
                <w:szCs w:val="24"/>
              </w:rPr>
              <w:t>During the Lebanese War in June 1982, there were riots against Jews in the towns of Zarzis and Ben-Garden. In 1982 the Palestinian Liberation Organization (PLO) transferred to Tunis, and Tunisia became a center for anti-Jewish and anti-Israel propaganda.</w:t>
            </w:r>
          </w:p>
          <w:p w14:paraId="619E6471" w14:textId="77777777" w:rsidR="00C36AE9" w:rsidRDefault="00C36AE9" w:rsidP="00CA2D4B">
            <w:pPr>
              <w:rPr>
                <w:rFonts w:cs="Times New Roman"/>
                <w:szCs w:val="24"/>
              </w:rPr>
            </w:pPr>
          </w:p>
          <w:p w14:paraId="14802CC7" w14:textId="77777777" w:rsidR="00C36AE9" w:rsidRPr="00A737D9" w:rsidRDefault="00C36AE9" w:rsidP="00CA2D4B">
            <w:pPr>
              <w:rPr>
                <w:rFonts w:cs="Times New Roman"/>
                <w:szCs w:val="24"/>
              </w:rPr>
            </w:pPr>
            <w:r w:rsidRPr="00A737D9">
              <w:rPr>
                <w:rFonts w:cs="Times New Roman"/>
                <w:szCs w:val="24"/>
              </w:rPr>
              <w:t xml:space="preserve">In 2002, a terror attack outside of the El Ghriba synagogue, a pilgrimage site for nearly 2,000 years, killed 17 people.  In 2010, rioters outside of an ancient synagogue shouted: “Death to Jews.”  Since 2013,100 gravestones and have been desecrated and a synagogue vandalized. </w:t>
            </w:r>
          </w:p>
          <w:p w14:paraId="14428D16" w14:textId="77777777" w:rsidR="00C36AE9" w:rsidRDefault="00C36AE9" w:rsidP="00CA2D4B">
            <w:pPr>
              <w:rPr>
                <w:rFonts w:cs="Times New Roman"/>
                <w:szCs w:val="24"/>
              </w:rPr>
            </w:pPr>
          </w:p>
          <w:p w14:paraId="582B40B5" w14:textId="77777777" w:rsidR="00C36AE9" w:rsidRPr="00A737D9" w:rsidRDefault="00C36AE9" w:rsidP="00CA2D4B">
            <w:pPr>
              <w:rPr>
                <w:rFonts w:cs="Times New Roman"/>
                <w:szCs w:val="24"/>
              </w:rPr>
            </w:pPr>
            <w:r w:rsidRPr="00A737D9">
              <w:rPr>
                <w:rFonts w:cs="Times New Roman"/>
                <w:szCs w:val="24"/>
              </w:rPr>
              <w:t>Today, only 1,400 Jews remain in Tunisia.</w:t>
            </w:r>
          </w:p>
          <w:p w14:paraId="0E5E570B" w14:textId="77777777" w:rsidR="00C36AE9" w:rsidRDefault="00C36AE9" w:rsidP="00CA2D4B">
            <w:pPr>
              <w:rPr>
                <w:rFonts w:cs="Times New Roman"/>
                <w:i/>
                <w:iCs/>
                <w:szCs w:val="24"/>
              </w:rPr>
            </w:pPr>
          </w:p>
          <w:p w14:paraId="543DFB11" w14:textId="77777777" w:rsidR="00C36AE9" w:rsidRPr="00546902" w:rsidRDefault="00C36AE9" w:rsidP="00CA2D4B">
            <w:pPr>
              <w:rPr>
                <w:rFonts w:cs="Times New Roman"/>
                <w:i/>
                <w:iCs/>
                <w:szCs w:val="24"/>
              </w:rPr>
            </w:pPr>
            <w:r w:rsidRPr="00546902">
              <w:rPr>
                <w:rFonts w:cs="Times New Roman"/>
                <w:i/>
                <w:iCs/>
                <w:szCs w:val="24"/>
              </w:rPr>
              <w:t xml:space="preserve">See: “Tunisia,” Justice for Jews from Arab Countries, </w:t>
            </w:r>
            <w:hyperlink r:id="rId54" w:history="1">
              <w:r w:rsidRPr="00546902">
                <w:rPr>
                  <w:rStyle w:val="Hyperlink"/>
                  <w:rFonts w:cs="Times New Roman"/>
                  <w:i/>
                  <w:iCs/>
                  <w:szCs w:val="24"/>
                </w:rPr>
                <w:t>http://www.justiceforjews.com/tunisia.html</w:t>
              </w:r>
            </w:hyperlink>
            <w:r w:rsidRPr="00546902">
              <w:rPr>
                <w:rStyle w:val="Hyperlink"/>
                <w:rFonts w:cs="Times New Roman"/>
                <w:i/>
                <w:iCs/>
                <w:szCs w:val="24"/>
              </w:rPr>
              <w:t xml:space="preserve">; </w:t>
            </w:r>
            <w:r w:rsidRPr="00546902">
              <w:rPr>
                <w:rFonts w:cs="Times New Roman"/>
                <w:i/>
                <w:iCs/>
                <w:szCs w:val="24"/>
              </w:rPr>
              <w:t>“</w:t>
            </w:r>
            <w:r w:rsidRPr="00546902">
              <w:rPr>
                <w:rFonts w:cs="Times New Roman"/>
                <w:bCs/>
                <w:i/>
                <w:iCs/>
                <w:szCs w:val="24"/>
              </w:rPr>
              <w:t xml:space="preserve">Fact Sheet: Jewish Refugees from Arab Countries,” Jewish Virtual Library, </w:t>
            </w:r>
            <w:hyperlink r:id="rId55" w:history="1">
              <w:r w:rsidRPr="00546902">
                <w:rPr>
                  <w:rStyle w:val="Hyperlink"/>
                  <w:rFonts w:cs="Times New Roman"/>
                  <w:bCs/>
                  <w:i/>
                  <w:iCs/>
                  <w:szCs w:val="24"/>
                </w:rPr>
                <w:t>https://www.jewishvirtuallibrary.org/jewish-refugees-from-arab-countries</w:t>
              </w:r>
            </w:hyperlink>
            <w:r w:rsidRPr="00546902">
              <w:rPr>
                <w:rFonts w:cs="Times New Roman"/>
                <w:i/>
                <w:iCs/>
                <w:szCs w:val="24"/>
              </w:rPr>
              <w:t xml:space="preserve">;  “Tunisia,” World Jewish Congress, </w:t>
            </w:r>
            <w:hyperlink r:id="rId56" w:history="1">
              <w:r w:rsidRPr="00546902">
                <w:rPr>
                  <w:rStyle w:val="Hyperlink"/>
                  <w:rFonts w:cs="Times New Roman"/>
                  <w:i/>
                  <w:iCs/>
                  <w:szCs w:val="24"/>
                </w:rPr>
                <w:t>https://www.worldjewishcongress.org/en/about/communities/TN</w:t>
              </w:r>
            </w:hyperlink>
            <w:r w:rsidRPr="00546902">
              <w:rPr>
                <w:rFonts w:cs="Times New Roman"/>
                <w:i/>
                <w:iCs/>
                <w:szCs w:val="24"/>
              </w:rPr>
              <w:t xml:space="preserve">: “Country Profiles,” JIMENA, </w:t>
            </w:r>
            <w:hyperlink r:id="rId57" w:history="1">
              <w:r w:rsidRPr="00546902">
                <w:rPr>
                  <w:rStyle w:val="Hyperlink"/>
                  <w:rFonts w:cs="Times New Roman"/>
                  <w:i/>
                  <w:iCs/>
                  <w:szCs w:val="24"/>
                </w:rPr>
                <w:t>https://www.jimena.org/jimena-country-by-country/</w:t>
              </w:r>
            </w:hyperlink>
            <w:r w:rsidRPr="00546902">
              <w:rPr>
                <w:rFonts w:cs="Times New Roman"/>
                <w:i/>
                <w:iCs/>
                <w:szCs w:val="24"/>
              </w:rPr>
              <w:t xml:space="preserve">; “2020 Country Reports on Human Rights Practices: Tunisia,” U.S. State Department, March 30, 2021, </w:t>
            </w:r>
            <w:hyperlink r:id="rId58" w:history="1">
              <w:r w:rsidRPr="00546902">
                <w:rPr>
                  <w:rStyle w:val="Hyperlink"/>
                  <w:rFonts w:cs="Times New Roman"/>
                  <w:i/>
                  <w:iCs/>
                  <w:szCs w:val="24"/>
                </w:rPr>
                <w:t>https://www.state.gov/reports/2020-country-reports-on-human-rights-practices/tunisia/</w:t>
              </w:r>
            </w:hyperlink>
            <w:r w:rsidRPr="00546902">
              <w:rPr>
                <w:rFonts w:cs="Times New Roman"/>
                <w:i/>
                <w:iCs/>
                <w:szCs w:val="24"/>
              </w:rPr>
              <w:t xml:space="preserve">; “The Jewish Community of Tunisia,” ANU Museum of the Jewish People, </w:t>
            </w:r>
            <w:hyperlink r:id="rId59" w:history="1">
              <w:r w:rsidRPr="00546902">
                <w:rPr>
                  <w:rStyle w:val="Hyperlink"/>
                  <w:rFonts w:cs="Times New Roman"/>
                  <w:i/>
                  <w:iCs/>
                  <w:szCs w:val="24"/>
                </w:rPr>
                <w:t>https://dbs.anumuseum.org.il/skn/en/c6/e136252/Place/Tunisia</w:t>
              </w:r>
            </w:hyperlink>
            <w:r w:rsidRPr="00546902">
              <w:rPr>
                <w:rFonts w:cs="Times New Roman"/>
                <w:i/>
                <w:iCs/>
                <w:szCs w:val="24"/>
              </w:rPr>
              <w:t xml:space="preserve">; “Tunis, Tunisia,” </w:t>
            </w:r>
            <w:r w:rsidRPr="00546902">
              <w:rPr>
                <w:i/>
                <w:iCs/>
              </w:rPr>
              <w:t xml:space="preserve">Encyclopaedia Judaica and reproduced on </w:t>
            </w:r>
            <w:hyperlink r:id="rId60" w:history="1">
              <w:r w:rsidRPr="00546902">
                <w:rPr>
                  <w:rStyle w:val="Hyperlink"/>
                  <w:rFonts w:cs="Times New Roman"/>
                  <w:i/>
                  <w:iCs/>
                  <w:szCs w:val="24"/>
                </w:rPr>
                <w:t>https://www.encyclopedia.com/religion/encyclopedias-almanacs-transcripts-and-maps/tunis-tunisia</w:t>
              </w:r>
            </w:hyperlink>
            <w:r w:rsidRPr="00546902">
              <w:rPr>
                <w:rFonts w:cs="Times New Roman"/>
                <w:i/>
                <w:iCs/>
                <w:szCs w:val="24"/>
              </w:rPr>
              <w:t xml:space="preserve">; Shimon Yaish, “The forgotten tragedy of Tunisian Jewry, featuring a conversation with Haim Saadoun,” Israel Hayom, April 9, 2021, </w:t>
            </w:r>
            <w:hyperlink r:id="rId61" w:history="1">
              <w:r w:rsidRPr="00546902">
                <w:rPr>
                  <w:rStyle w:val="Hyperlink"/>
                  <w:rFonts w:cs="Times New Roman"/>
                  <w:i/>
                  <w:iCs/>
                  <w:szCs w:val="24"/>
                </w:rPr>
                <w:t>https://www.israelhayom.com/2021/04/09/the-forgotten-tragedy-of-tunisian-jewry/</w:t>
              </w:r>
            </w:hyperlink>
          </w:p>
          <w:p w14:paraId="68D58C3F" w14:textId="77777777" w:rsidR="00C36AE9" w:rsidRDefault="00C36AE9" w:rsidP="00CA2D4B">
            <w:pPr>
              <w:jc w:val="center"/>
              <w:rPr>
                <w:rFonts w:cs="Times New Roman"/>
                <w:b/>
                <w:bCs/>
                <w:szCs w:val="24"/>
              </w:rPr>
            </w:pPr>
          </w:p>
          <w:p w14:paraId="63723B41" w14:textId="77777777" w:rsidR="00C36AE9" w:rsidRDefault="00C36AE9" w:rsidP="00CA2D4B">
            <w:pPr>
              <w:jc w:val="center"/>
              <w:rPr>
                <w:rFonts w:cs="Times New Roman"/>
                <w:b/>
                <w:bCs/>
                <w:szCs w:val="24"/>
              </w:rPr>
            </w:pPr>
          </w:p>
          <w:p w14:paraId="30581BCF" w14:textId="77777777" w:rsidR="00C36AE9" w:rsidRDefault="00C36AE9" w:rsidP="00CA2D4B">
            <w:pPr>
              <w:jc w:val="center"/>
              <w:rPr>
                <w:rFonts w:cs="Times New Roman"/>
                <w:b/>
                <w:bCs/>
                <w:szCs w:val="24"/>
              </w:rPr>
            </w:pPr>
            <w:r w:rsidRPr="00153126">
              <w:rPr>
                <w:rFonts w:cs="Times New Roman"/>
                <w:b/>
                <w:bCs/>
                <w:szCs w:val="24"/>
              </w:rPr>
              <w:t>TURKEY</w:t>
            </w:r>
          </w:p>
          <w:p w14:paraId="3F2F9CF4"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7A8145A7" w14:textId="77777777" w:rsidTr="00CA2D4B">
              <w:tc>
                <w:tcPr>
                  <w:tcW w:w="6295" w:type="dxa"/>
                </w:tcPr>
                <w:p w14:paraId="20A524CB"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80</w:t>
                  </w:r>
                  <w:r w:rsidRPr="006B4B62">
                    <w:rPr>
                      <w:rFonts w:cs="Times New Roman"/>
                      <w:szCs w:val="24"/>
                    </w:rPr>
                    <w:t>,000</w:t>
                  </w:r>
                </w:p>
              </w:tc>
            </w:tr>
            <w:tr w:rsidR="00C36AE9" w14:paraId="34479ABB" w14:textId="77777777" w:rsidTr="00CA2D4B">
              <w:tc>
                <w:tcPr>
                  <w:tcW w:w="6295" w:type="dxa"/>
                </w:tcPr>
                <w:p w14:paraId="4C5A0390" w14:textId="77777777" w:rsidR="00C36AE9" w:rsidRPr="006B4B62" w:rsidRDefault="00C36AE9" w:rsidP="00CA2D4B">
                  <w:pPr>
                    <w:rPr>
                      <w:rFonts w:cs="Times New Roman"/>
                      <w:szCs w:val="24"/>
                    </w:rPr>
                  </w:pPr>
                  <w:r w:rsidRPr="006B4B62">
                    <w:rPr>
                      <w:rFonts w:cs="Times New Roman"/>
                      <w:szCs w:val="24"/>
                    </w:rPr>
                    <w:t xml:space="preserve">Jewish population today: </w:t>
                  </w:r>
                  <w:r>
                    <w:rPr>
                      <w:rFonts w:cs="Times New Roman"/>
                      <w:szCs w:val="24"/>
                    </w:rPr>
                    <w:t>16,000</w:t>
                  </w:r>
                </w:p>
              </w:tc>
            </w:tr>
          </w:tbl>
          <w:p w14:paraId="3A07D598" w14:textId="77777777" w:rsidR="00C36AE9" w:rsidRPr="00153126" w:rsidRDefault="00C36AE9" w:rsidP="00CA2D4B">
            <w:pPr>
              <w:jc w:val="center"/>
              <w:rPr>
                <w:rFonts w:cs="Times New Roman"/>
                <w:b/>
                <w:bCs/>
                <w:szCs w:val="24"/>
              </w:rPr>
            </w:pPr>
          </w:p>
          <w:p w14:paraId="599A0401" w14:textId="77777777" w:rsidR="00C36AE9" w:rsidRDefault="00C36AE9" w:rsidP="00CA2D4B">
            <w:pPr>
              <w:rPr>
                <w:rFonts w:cs="Times New Roman"/>
                <w:szCs w:val="24"/>
              </w:rPr>
            </w:pPr>
            <w:r w:rsidRPr="004B0175">
              <w:rPr>
                <w:rFonts w:cs="Times New Roman"/>
                <w:szCs w:val="24"/>
              </w:rPr>
              <w:t xml:space="preserve">The Jewish community in </w:t>
            </w:r>
            <w:r>
              <w:rPr>
                <w:rFonts w:cs="Times New Roman"/>
                <w:szCs w:val="24"/>
              </w:rPr>
              <w:t xml:space="preserve">what is now </w:t>
            </w:r>
            <w:r w:rsidRPr="004B0175">
              <w:rPr>
                <w:rFonts w:cs="Times New Roman"/>
                <w:szCs w:val="24"/>
              </w:rPr>
              <w:t>Tu</w:t>
            </w:r>
            <w:r>
              <w:rPr>
                <w:rFonts w:cs="Times New Roman"/>
                <w:szCs w:val="24"/>
              </w:rPr>
              <w:t>rkey</w:t>
            </w:r>
            <w:r w:rsidRPr="004B0175">
              <w:rPr>
                <w:rFonts w:cs="Times New Roman"/>
                <w:szCs w:val="24"/>
              </w:rPr>
              <w:t xml:space="preserve"> dates to the 4</w:t>
            </w:r>
            <w:r w:rsidRPr="004B0175">
              <w:rPr>
                <w:rFonts w:cs="Times New Roman"/>
                <w:szCs w:val="24"/>
                <w:vertAlign w:val="superscript"/>
              </w:rPr>
              <w:t>th</w:t>
            </w:r>
            <w:r w:rsidRPr="004B0175">
              <w:rPr>
                <w:rFonts w:cs="Times New Roman"/>
                <w:szCs w:val="24"/>
              </w:rPr>
              <w:t xml:space="preserve"> century BCE</w:t>
            </w:r>
            <w:r>
              <w:rPr>
                <w:rFonts w:cs="Times New Roman"/>
                <w:szCs w:val="24"/>
              </w:rPr>
              <w:t xml:space="preserve">, when Jews lived under Greek rule – a 2,400 year presence and over 1,000 years before the advent of Islam. </w:t>
            </w:r>
          </w:p>
          <w:p w14:paraId="049887C3" w14:textId="77777777" w:rsidR="00C36AE9" w:rsidRDefault="00C36AE9" w:rsidP="00CA2D4B">
            <w:pPr>
              <w:rPr>
                <w:rFonts w:cs="Times New Roman"/>
                <w:szCs w:val="24"/>
              </w:rPr>
            </w:pPr>
          </w:p>
          <w:p w14:paraId="6A9CFECE" w14:textId="77777777" w:rsidR="00C36AE9" w:rsidRDefault="00C36AE9" w:rsidP="00CA2D4B">
            <w:pPr>
              <w:rPr>
                <w:rFonts w:cs="Times New Roman"/>
                <w:szCs w:val="24"/>
              </w:rPr>
            </w:pPr>
            <w:r>
              <w:rPr>
                <w:rFonts w:cs="Times New Roman"/>
                <w:szCs w:val="24"/>
              </w:rPr>
              <w:t xml:space="preserve">From </w:t>
            </w:r>
            <w:r w:rsidRPr="00EC0BEF">
              <w:rPr>
                <w:rFonts w:cs="Times New Roman"/>
                <w:szCs w:val="24"/>
              </w:rPr>
              <w:t>the 4</w:t>
            </w:r>
            <w:r w:rsidRPr="00EC0BEF">
              <w:rPr>
                <w:rFonts w:cs="Times New Roman"/>
                <w:szCs w:val="24"/>
                <w:vertAlign w:val="superscript"/>
              </w:rPr>
              <w:t>th</w:t>
            </w:r>
            <w:r w:rsidRPr="00EC0BEF">
              <w:rPr>
                <w:rFonts w:cs="Times New Roman"/>
                <w:szCs w:val="24"/>
              </w:rPr>
              <w:t xml:space="preserve"> century CE, Jews lived under oppressive and restrictive Roman/Byzantine Christian rule.</w:t>
            </w:r>
            <w:r>
              <w:rPr>
                <w:rFonts w:cs="Times New Roman"/>
                <w:szCs w:val="24"/>
              </w:rPr>
              <w:t xml:space="preserve"> </w:t>
            </w:r>
          </w:p>
          <w:p w14:paraId="23E8232B" w14:textId="77777777" w:rsidR="00C36AE9" w:rsidRDefault="00C36AE9" w:rsidP="00CA2D4B">
            <w:pPr>
              <w:rPr>
                <w:rFonts w:cs="Times New Roman"/>
                <w:szCs w:val="24"/>
              </w:rPr>
            </w:pPr>
          </w:p>
          <w:p w14:paraId="1B99E58A" w14:textId="77777777" w:rsidR="00C36AE9" w:rsidRDefault="00C36AE9" w:rsidP="00CA2D4B">
            <w:pPr>
              <w:rPr>
                <w:rFonts w:cs="Times New Roman"/>
                <w:szCs w:val="24"/>
              </w:rPr>
            </w:pPr>
            <w:r>
              <w:rPr>
                <w:rFonts w:cs="Times New Roman"/>
                <w:szCs w:val="24"/>
              </w:rPr>
              <w:t>Beginning in the 14</w:t>
            </w:r>
            <w:r w:rsidRPr="00E27811">
              <w:rPr>
                <w:rFonts w:cs="Times New Roman"/>
                <w:szCs w:val="24"/>
                <w:vertAlign w:val="superscript"/>
              </w:rPr>
              <w:t>th</w:t>
            </w:r>
            <w:r>
              <w:rPr>
                <w:rFonts w:cs="Times New Roman"/>
                <w:szCs w:val="24"/>
              </w:rPr>
              <w:t xml:space="preserve"> century, the Ottomans gained control of Turkey (Anatolia) and the conditions for Jews improved relative to Jews then living in Christian Europe. The status of Jews depended on the whims of the Sultan, one of whom ordered that the attitude of all non-Muslims should be one of “humility and abjection” and that they should not “live near Mosques or tall buildings.” (Murad III) Others were more tolerant, although Jews were still considered second-class citizens, required to pay special taxes, and to abide by restrictions dictating where to live and work, and what to wear.</w:t>
            </w:r>
          </w:p>
          <w:p w14:paraId="7A07AC75" w14:textId="77777777" w:rsidR="00C36AE9" w:rsidRDefault="00C36AE9" w:rsidP="00CA2D4B">
            <w:pPr>
              <w:rPr>
                <w:rFonts w:cs="Times New Roman"/>
                <w:szCs w:val="24"/>
              </w:rPr>
            </w:pPr>
          </w:p>
          <w:p w14:paraId="136FEFBB" w14:textId="77777777" w:rsidR="00C36AE9" w:rsidRDefault="00C36AE9" w:rsidP="00CA2D4B">
            <w:pPr>
              <w:rPr>
                <w:rFonts w:cs="Times New Roman"/>
                <w:szCs w:val="24"/>
              </w:rPr>
            </w:pPr>
            <w:r>
              <w:rPr>
                <w:rFonts w:cs="Times New Roman"/>
                <w:szCs w:val="24"/>
              </w:rPr>
              <w:t>U</w:t>
            </w:r>
            <w:r w:rsidRPr="004B0175">
              <w:rPr>
                <w:rFonts w:cs="Times New Roman"/>
                <w:szCs w:val="24"/>
              </w:rPr>
              <w:t>nder the Ottoman Empire</w:t>
            </w:r>
            <w:r>
              <w:rPr>
                <w:rFonts w:cs="Times New Roman"/>
                <w:szCs w:val="24"/>
              </w:rPr>
              <w:t xml:space="preserve"> </w:t>
            </w:r>
            <w:r w:rsidRPr="004B0175">
              <w:rPr>
                <w:rFonts w:cs="Times New Roman"/>
                <w:szCs w:val="24"/>
              </w:rPr>
              <w:t>tens of thousands of Jews fleeing persecution</w:t>
            </w:r>
            <w:r>
              <w:rPr>
                <w:rFonts w:cs="Times New Roman"/>
                <w:szCs w:val="24"/>
              </w:rPr>
              <w:t xml:space="preserve"> in Christian lands </w:t>
            </w:r>
            <w:r w:rsidRPr="004B0175">
              <w:rPr>
                <w:rFonts w:cs="Times New Roman"/>
                <w:szCs w:val="24"/>
              </w:rPr>
              <w:t>sought refuge in Turkey</w:t>
            </w:r>
            <w:r>
              <w:rPr>
                <w:rFonts w:cs="Times New Roman"/>
                <w:szCs w:val="24"/>
              </w:rPr>
              <w:t xml:space="preserve"> (Jews expelled from Hungary in 1376, France in 1394, Sicily in the early 1400s, Salonika in the 1420s, Bavaria in 1470, Spain and Portugal in </w:t>
            </w:r>
            <w:r w:rsidRPr="00B720C2">
              <w:rPr>
                <w:rFonts w:cs="Times New Roman"/>
                <w:szCs w:val="24"/>
              </w:rPr>
              <w:t>1492</w:t>
            </w:r>
            <w:r>
              <w:rPr>
                <w:rFonts w:cs="Times New Roman"/>
                <w:szCs w:val="24"/>
              </w:rPr>
              <w:t xml:space="preserve">, Apulia (Italy) in 1537, Bohemia in 1542). </w:t>
            </w:r>
          </w:p>
          <w:p w14:paraId="484C89B6" w14:textId="77777777" w:rsidR="00C36AE9" w:rsidRDefault="00C36AE9" w:rsidP="00CA2D4B">
            <w:pPr>
              <w:rPr>
                <w:rFonts w:cs="Times New Roman"/>
                <w:szCs w:val="24"/>
              </w:rPr>
            </w:pPr>
          </w:p>
          <w:p w14:paraId="3B4BEE79" w14:textId="77777777" w:rsidR="00C36AE9" w:rsidRDefault="00C36AE9" w:rsidP="00CA2D4B">
            <w:pPr>
              <w:rPr>
                <w:rFonts w:cs="Times New Roman"/>
                <w:szCs w:val="24"/>
              </w:rPr>
            </w:pPr>
            <w:r>
              <w:rPr>
                <w:rFonts w:cs="Times New Roman"/>
                <w:szCs w:val="24"/>
              </w:rPr>
              <w:t>In the aftermath of World War I, the Ottoman Empire was replaced. T</w:t>
            </w:r>
            <w:r w:rsidRPr="004B0175">
              <w:rPr>
                <w:rFonts w:cs="Times New Roman"/>
                <w:szCs w:val="24"/>
              </w:rPr>
              <w:t>he creation of the Turkish Republic in 1923</w:t>
            </w:r>
            <w:r>
              <w:rPr>
                <w:rFonts w:cs="Times New Roman"/>
                <w:szCs w:val="24"/>
              </w:rPr>
              <w:t xml:space="preserve"> resulted in changes for</w:t>
            </w:r>
            <w:r w:rsidRPr="004B0175">
              <w:rPr>
                <w:rFonts w:cs="Times New Roman"/>
                <w:szCs w:val="24"/>
              </w:rPr>
              <w:t xml:space="preserve"> </w:t>
            </w:r>
            <w:r>
              <w:rPr>
                <w:rFonts w:cs="Times New Roman"/>
                <w:szCs w:val="24"/>
              </w:rPr>
              <w:t xml:space="preserve">the treatment of Jews. </w:t>
            </w:r>
            <w:r w:rsidRPr="004B0175">
              <w:rPr>
                <w:rFonts w:cs="Times New Roman"/>
                <w:szCs w:val="24"/>
              </w:rPr>
              <w:t xml:space="preserve">Jews were subject to secularization laws which banned religious education in all schools and prohibited the teaching of Hebrew.  </w:t>
            </w:r>
          </w:p>
          <w:p w14:paraId="6B086C40" w14:textId="77777777" w:rsidR="00C36AE9" w:rsidRDefault="00C36AE9" w:rsidP="00CA2D4B">
            <w:pPr>
              <w:rPr>
                <w:rFonts w:cs="Times New Roman"/>
                <w:szCs w:val="24"/>
              </w:rPr>
            </w:pPr>
          </w:p>
          <w:p w14:paraId="3D2DBA5A" w14:textId="77777777" w:rsidR="00C36AE9" w:rsidRDefault="00C36AE9" w:rsidP="00CA2D4B">
            <w:pPr>
              <w:rPr>
                <w:rFonts w:cs="Times New Roman"/>
                <w:szCs w:val="24"/>
              </w:rPr>
            </w:pPr>
            <w:r>
              <w:rPr>
                <w:rFonts w:cs="Times New Roman"/>
                <w:szCs w:val="24"/>
              </w:rPr>
              <w:t xml:space="preserve">In 1934 there was a wave of antisemitic violence and pogroms in </w:t>
            </w:r>
            <w:r w:rsidRPr="00D844F2">
              <w:rPr>
                <w:rFonts w:cs="Times New Roman"/>
                <w:szCs w:val="24"/>
              </w:rPr>
              <w:t>Eastern Thrace</w:t>
            </w:r>
            <w:r>
              <w:rPr>
                <w:rFonts w:cs="Times New Roman"/>
                <w:szCs w:val="24"/>
              </w:rPr>
              <w:t xml:space="preserve">. </w:t>
            </w:r>
            <w:r w:rsidRPr="008144D1">
              <w:rPr>
                <w:rFonts w:cs="Times New Roman"/>
                <w:szCs w:val="24"/>
              </w:rPr>
              <w:t>During and prior to</w:t>
            </w:r>
            <w:r>
              <w:rPr>
                <w:rFonts w:cs="Times New Roman"/>
                <w:szCs w:val="24"/>
              </w:rPr>
              <w:t xml:space="preserve"> </w:t>
            </w:r>
            <w:r w:rsidRPr="008144D1">
              <w:rPr>
                <w:rFonts w:cs="Times New Roman"/>
                <w:szCs w:val="24"/>
              </w:rPr>
              <w:t>the incident</w:t>
            </w:r>
            <w:r>
              <w:rPr>
                <w:rFonts w:cs="Times New Roman"/>
                <w:szCs w:val="24"/>
              </w:rPr>
              <w:t>s</w:t>
            </w:r>
            <w:r w:rsidRPr="008144D1">
              <w:rPr>
                <w:rFonts w:cs="Times New Roman"/>
                <w:szCs w:val="24"/>
              </w:rPr>
              <w:t>, the Jews of the region received threatening letters that warned</w:t>
            </w:r>
            <w:r>
              <w:rPr>
                <w:rFonts w:cs="Times New Roman"/>
                <w:szCs w:val="24"/>
              </w:rPr>
              <w:t xml:space="preserve"> </w:t>
            </w:r>
            <w:r w:rsidRPr="008144D1">
              <w:rPr>
                <w:rFonts w:cs="Times New Roman"/>
                <w:szCs w:val="24"/>
              </w:rPr>
              <w:t>them to leave their homes or to face death</w:t>
            </w:r>
            <w:r>
              <w:rPr>
                <w:rFonts w:cs="Times New Roman"/>
                <w:szCs w:val="24"/>
              </w:rPr>
              <w:t>, and t</w:t>
            </w:r>
            <w:r w:rsidRPr="008144D1">
              <w:rPr>
                <w:rFonts w:cs="Times New Roman"/>
                <w:szCs w:val="24"/>
              </w:rPr>
              <w:t>heir properties and businesses</w:t>
            </w:r>
            <w:r>
              <w:rPr>
                <w:rFonts w:cs="Times New Roman"/>
                <w:szCs w:val="24"/>
              </w:rPr>
              <w:t xml:space="preserve"> </w:t>
            </w:r>
            <w:r w:rsidRPr="008144D1">
              <w:rPr>
                <w:rFonts w:cs="Times New Roman"/>
                <w:szCs w:val="24"/>
              </w:rPr>
              <w:t>were looted</w:t>
            </w:r>
            <w:r>
              <w:rPr>
                <w:rFonts w:cs="Times New Roman"/>
                <w:szCs w:val="24"/>
              </w:rPr>
              <w:t>.</w:t>
            </w:r>
          </w:p>
          <w:p w14:paraId="1E52E624" w14:textId="77777777" w:rsidR="00C36AE9" w:rsidRDefault="00C36AE9" w:rsidP="00CA2D4B">
            <w:pPr>
              <w:rPr>
                <w:rFonts w:cs="Times New Roman"/>
                <w:szCs w:val="24"/>
              </w:rPr>
            </w:pPr>
          </w:p>
          <w:p w14:paraId="6D53A594" w14:textId="77777777" w:rsidR="00C36AE9" w:rsidRDefault="00C36AE9" w:rsidP="00CA2D4B">
            <w:pPr>
              <w:rPr>
                <w:rFonts w:cs="Times New Roman"/>
                <w:szCs w:val="24"/>
              </w:rPr>
            </w:pPr>
            <w:r w:rsidRPr="002B2689">
              <w:rPr>
                <w:rFonts w:cs="Times New Roman"/>
                <w:szCs w:val="24"/>
              </w:rPr>
              <w:t>Turkey was officially neutral during WWII.</w:t>
            </w:r>
            <w:r>
              <w:rPr>
                <w:rFonts w:cs="Times New Roman"/>
                <w:szCs w:val="24"/>
              </w:rPr>
              <w:t xml:space="preserve"> At the same time, Turkey denaturalized up to 5,000 Turkish Jewish citizens living abroad. Over 2,000 Turkish Jews were deported to concentration camps, including Auschwitz and Sobibor.</w:t>
            </w:r>
          </w:p>
          <w:p w14:paraId="3D0408F1" w14:textId="77777777" w:rsidR="00C36AE9" w:rsidRDefault="00C36AE9" w:rsidP="00CA2D4B">
            <w:pPr>
              <w:rPr>
                <w:rFonts w:cs="Times New Roman"/>
                <w:szCs w:val="24"/>
              </w:rPr>
            </w:pPr>
          </w:p>
          <w:p w14:paraId="5ED7C7DC" w14:textId="77777777" w:rsidR="00C36AE9" w:rsidRDefault="00C36AE9" w:rsidP="00CA2D4B">
            <w:pPr>
              <w:rPr>
                <w:rFonts w:cs="Times New Roman"/>
                <w:szCs w:val="24"/>
              </w:rPr>
            </w:pPr>
            <w:r>
              <w:rPr>
                <w:rFonts w:cs="Times New Roman"/>
                <w:szCs w:val="24"/>
              </w:rPr>
              <w:lastRenderedPageBreak/>
              <w:t>In February 1942,</w:t>
            </w:r>
            <w:r w:rsidRPr="004B0175">
              <w:rPr>
                <w:rFonts w:cs="Times New Roman"/>
                <w:szCs w:val="24"/>
              </w:rPr>
              <w:t xml:space="preserve"> a ship carrying 7</w:t>
            </w:r>
            <w:r>
              <w:rPr>
                <w:rFonts w:cs="Times New Roman"/>
                <w:szCs w:val="24"/>
              </w:rPr>
              <w:t>91</w:t>
            </w:r>
            <w:r w:rsidRPr="004B0175">
              <w:rPr>
                <w:rFonts w:cs="Times New Roman"/>
                <w:szCs w:val="24"/>
              </w:rPr>
              <w:t xml:space="preserve"> Jewish refugees </w:t>
            </w:r>
            <w:r>
              <w:rPr>
                <w:rFonts w:cs="Times New Roman"/>
                <w:szCs w:val="24"/>
              </w:rPr>
              <w:t xml:space="preserve">traveling </w:t>
            </w:r>
            <w:r w:rsidRPr="004B0175">
              <w:rPr>
                <w:rFonts w:cs="Times New Roman"/>
                <w:szCs w:val="24"/>
              </w:rPr>
              <w:t xml:space="preserve">from </w:t>
            </w:r>
            <w:r>
              <w:rPr>
                <w:rFonts w:cs="Times New Roman"/>
                <w:szCs w:val="24"/>
              </w:rPr>
              <w:t>Romania</w:t>
            </w:r>
            <w:r w:rsidRPr="004B0175">
              <w:rPr>
                <w:rFonts w:cs="Times New Roman"/>
                <w:szCs w:val="24"/>
              </w:rPr>
              <w:t xml:space="preserve"> </w:t>
            </w:r>
            <w:r>
              <w:rPr>
                <w:rFonts w:cs="Times New Roman"/>
                <w:szCs w:val="24"/>
              </w:rPr>
              <w:t xml:space="preserve">to Palestine was forced to stop in Istanbul </w:t>
            </w:r>
            <w:r w:rsidRPr="003C1B6C">
              <w:rPr>
                <w:rFonts w:cs="Times New Roman"/>
                <w:szCs w:val="24"/>
              </w:rPr>
              <w:t>with a failing engine. Turkey denied the refugees permission to disembark, towed it out to sea</w:t>
            </w:r>
            <w:r>
              <w:rPr>
                <w:rFonts w:cs="Times New Roman"/>
                <w:szCs w:val="24"/>
              </w:rPr>
              <w:t xml:space="preserve"> and cast it adrift.  A day later the ship was attacked and sunk by a Soviet submarine, killing all but one of 791 aboard.</w:t>
            </w:r>
          </w:p>
          <w:p w14:paraId="171B399C" w14:textId="77777777" w:rsidR="00C36AE9" w:rsidRDefault="00C36AE9" w:rsidP="00CA2D4B">
            <w:pPr>
              <w:rPr>
                <w:rFonts w:cs="Times New Roman"/>
                <w:szCs w:val="24"/>
              </w:rPr>
            </w:pPr>
          </w:p>
          <w:p w14:paraId="0A7DE4BA" w14:textId="77777777" w:rsidR="00C36AE9" w:rsidRDefault="00C36AE9" w:rsidP="00CA2D4B">
            <w:pPr>
              <w:rPr>
                <w:rFonts w:cs="Times New Roman"/>
                <w:szCs w:val="24"/>
              </w:rPr>
            </w:pPr>
            <w:r>
              <w:rPr>
                <w:rFonts w:cs="Times New Roman"/>
                <w:szCs w:val="24"/>
              </w:rPr>
              <w:t>A</w:t>
            </w:r>
            <w:r w:rsidRPr="004B0175">
              <w:rPr>
                <w:rFonts w:cs="Times New Roman"/>
                <w:szCs w:val="24"/>
              </w:rPr>
              <w:t xml:space="preserve"> wealth tax imposed in 1942 </w:t>
            </w:r>
            <w:r>
              <w:rPr>
                <w:rFonts w:cs="Times New Roman"/>
                <w:szCs w:val="24"/>
              </w:rPr>
              <w:t xml:space="preserve">disproportionately affected minorities, but especially Jews who were unprotected by an embassy.  Many Turkish Jews were obliged to sell their businesses and factories to pay the tax. Those unable to pay the tax </w:t>
            </w:r>
            <w:r w:rsidRPr="004B0175">
              <w:rPr>
                <w:rFonts w:cs="Times New Roman"/>
                <w:szCs w:val="24"/>
              </w:rPr>
              <w:t xml:space="preserve">were forced to work in labor camps. </w:t>
            </w:r>
            <w:r>
              <w:rPr>
                <w:rFonts w:cs="Times New Roman"/>
                <w:szCs w:val="24"/>
              </w:rPr>
              <w:t>Although the tax was eventually revoked, i</w:t>
            </w:r>
            <w:r w:rsidRPr="004B0175">
              <w:rPr>
                <w:rFonts w:cs="Times New Roman"/>
                <w:szCs w:val="24"/>
              </w:rPr>
              <w:t>n the wake of the</w:t>
            </w:r>
            <w:r>
              <w:rPr>
                <w:rFonts w:cs="Times New Roman"/>
                <w:szCs w:val="24"/>
              </w:rPr>
              <w:t>se measures</w:t>
            </w:r>
            <w:r w:rsidRPr="004B0175">
              <w:rPr>
                <w:rFonts w:cs="Times New Roman"/>
                <w:szCs w:val="24"/>
              </w:rPr>
              <w:t xml:space="preserve">, </w:t>
            </w:r>
            <w:r>
              <w:rPr>
                <w:rFonts w:cs="Times New Roman"/>
                <w:szCs w:val="24"/>
              </w:rPr>
              <w:t>thousands of</w:t>
            </w:r>
            <w:r w:rsidRPr="004B0175">
              <w:rPr>
                <w:rFonts w:cs="Times New Roman"/>
                <w:szCs w:val="24"/>
              </w:rPr>
              <w:t xml:space="preserve"> Jews emigrated from Turkey</w:t>
            </w:r>
            <w:r>
              <w:rPr>
                <w:rFonts w:cs="Times New Roman"/>
                <w:szCs w:val="24"/>
              </w:rPr>
              <w:t>.</w:t>
            </w:r>
          </w:p>
          <w:p w14:paraId="1ABC58E3" w14:textId="77777777" w:rsidR="00C36AE9" w:rsidRDefault="00C36AE9" w:rsidP="00CA2D4B">
            <w:pPr>
              <w:rPr>
                <w:rFonts w:cs="Times New Roman"/>
                <w:szCs w:val="24"/>
              </w:rPr>
            </w:pPr>
          </w:p>
          <w:p w14:paraId="46AAC179" w14:textId="77777777" w:rsidR="00C36AE9" w:rsidRPr="004B0175" w:rsidRDefault="00C36AE9" w:rsidP="00CA2D4B">
            <w:pPr>
              <w:rPr>
                <w:rFonts w:cs="Times New Roman"/>
                <w:szCs w:val="24"/>
              </w:rPr>
            </w:pPr>
            <w:r>
              <w:rPr>
                <w:rFonts w:cs="Times New Roman"/>
                <w:szCs w:val="24"/>
              </w:rPr>
              <w:t xml:space="preserve">As soon as the modern state </w:t>
            </w:r>
            <w:r w:rsidRPr="003C1B6C">
              <w:rPr>
                <w:rFonts w:cs="Times New Roman"/>
                <w:szCs w:val="24"/>
              </w:rPr>
              <w:t>of Israel was created, almost 40% of Turkish Jews left and immigrated to Israel. The wave was halted temporarily in 1948 when Turkey caved to Arab pressure to suspend migration</w:t>
            </w:r>
            <w:r>
              <w:rPr>
                <w:rFonts w:cs="Times New Roman"/>
                <w:szCs w:val="24"/>
              </w:rPr>
              <w:t>,</w:t>
            </w:r>
            <w:r w:rsidRPr="003C1B6C">
              <w:rPr>
                <w:rFonts w:cs="Times New Roman"/>
                <w:szCs w:val="24"/>
              </w:rPr>
              <w:t xml:space="preserve"> but </w:t>
            </w:r>
            <w:r>
              <w:rPr>
                <w:rFonts w:cs="Times New Roman"/>
                <w:szCs w:val="24"/>
              </w:rPr>
              <w:t xml:space="preserve">emigration </w:t>
            </w:r>
            <w:r w:rsidRPr="003C1B6C">
              <w:rPr>
                <w:rFonts w:cs="Times New Roman"/>
                <w:szCs w:val="24"/>
              </w:rPr>
              <w:t>began again in March 1949 when Turkey officially recognized Israel and removed the</w:t>
            </w:r>
            <w:r>
              <w:rPr>
                <w:rFonts w:cs="Times New Roman"/>
                <w:szCs w:val="24"/>
              </w:rPr>
              <w:t xml:space="preserve"> suspension. </w:t>
            </w:r>
          </w:p>
          <w:p w14:paraId="1FCD23F6" w14:textId="77777777" w:rsidR="00C36AE9" w:rsidRDefault="00C36AE9" w:rsidP="00CA2D4B">
            <w:pPr>
              <w:rPr>
                <w:rFonts w:cs="Times New Roman"/>
                <w:szCs w:val="24"/>
              </w:rPr>
            </w:pPr>
          </w:p>
          <w:p w14:paraId="1BE96884" w14:textId="77777777" w:rsidR="00C36AE9" w:rsidRDefault="00C36AE9" w:rsidP="00CA2D4B">
            <w:pPr>
              <w:rPr>
                <w:rFonts w:cs="Times New Roman"/>
                <w:szCs w:val="24"/>
              </w:rPr>
            </w:pPr>
            <w:r w:rsidRPr="004B0175">
              <w:rPr>
                <w:rFonts w:cs="Times New Roman"/>
                <w:szCs w:val="24"/>
              </w:rPr>
              <w:t>In 1955, anti-Jewish rioters destroyed 1,000 homes and 4,000 businesses</w:t>
            </w:r>
            <w:r>
              <w:rPr>
                <w:rFonts w:cs="Times New Roman"/>
                <w:szCs w:val="24"/>
              </w:rPr>
              <w:t xml:space="preserve"> (belonging to a number of minority groups) </w:t>
            </w:r>
            <w:r w:rsidRPr="004B0175">
              <w:rPr>
                <w:rFonts w:cs="Times New Roman"/>
                <w:szCs w:val="24"/>
              </w:rPr>
              <w:t xml:space="preserve">leading to the emigration of </w:t>
            </w:r>
            <w:r>
              <w:rPr>
                <w:rFonts w:cs="Times New Roman"/>
                <w:szCs w:val="24"/>
              </w:rPr>
              <w:t xml:space="preserve">thousands of more Turkish </w:t>
            </w:r>
            <w:r w:rsidRPr="004B0175">
              <w:rPr>
                <w:rFonts w:cs="Times New Roman"/>
                <w:szCs w:val="24"/>
              </w:rPr>
              <w:t>Jews.</w:t>
            </w:r>
          </w:p>
          <w:p w14:paraId="645B42C1" w14:textId="77777777" w:rsidR="00C36AE9" w:rsidRDefault="00C36AE9" w:rsidP="00CA2D4B">
            <w:pPr>
              <w:rPr>
                <w:rFonts w:cs="Times New Roman"/>
                <w:szCs w:val="24"/>
              </w:rPr>
            </w:pPr>
          </w:p>
          <w:p w14:paraId="1C1CC5CD" w14:textId="77777777" w:rsidR="00C36AE9" w:rsidRDefault="00C36AE9" w:rsidP="00CA2D4B">
            <w:pPr>
              <w:rPr>
                <w:rFonts w:cs="Times New Roman"/>
                <w:szCs w:val="24"/>
              </w:rPr>
            </w:pPr>
            <w:r>
              <w:rPr>
                <w:rFonts w:cs="Times New Roman"/>
                <w:szCs w:val="24"/>
              </w:rPr>
              <w:t>In 1986, Jewish worshippers were murdered by Palestinian terrorists who gunned down 23 Jews in the Neve Shalom synagogue in Istanbul.</w:t>
            </w:r>
          </w:p>
          <w:p w14:paraId="16DCFB3A" w14:textId="77777777" w:rsidR="00C36AE9" w:rsidRDefault="00C36AE9" w:rsidP="00CA2D4B">
            <w:pPr>
              <w:rPr>
                <w:rFonts w:cs="Times New Roman"/>
                <w:szCs w:val="24"/>
              </w:rPr>
            </w:pPr>
          </w:p>
          <w:p w14:paraId="369EAAED" w14:textId="77777777" w:rsidR="00C36AE9" w:rsidRDefault="00C36AE9" w:rsidP="00CA2D4B">
            <w:pPr>
              <w:rPr>
                <w:rFonts w:cs="Times New Roman"/>
                <w:szCs w:val="24"/>
              </w:rPr>
            </w:pPr>
            <w:r w:rsidRPr="004B0175">
              <w:rPr>
                <w:rFonts w:cs="Times New Roman"/>
                <w:szCs w:val="24"/>
              </w:rPr>
              <w:t xml:space="preserve">In 2003, </w:t>
            </w:r>
            <w:r>
              <w:rPr>
                <w:rFonts w:cs="Times New Roman"/>
                <w:szCs w:val="24"/>
              </w:rPr>
              <w:t xml:space="preserve">multiple truck bombs went off </w:t>
            </w:r>
            <w:r w:rsidRPr="00DA4CFF">
              <w:rPr>
                <w:rFonts w:cs="Times New Roman"/>
                <w:szCs w:val="24"/>
              </w:rPr>
              <w:t>around Istanbul</w:t>
            </w:r>
            <w:r>
              <w:rPr>
                <w:rFonts w:cs="Times New Roman"/>
                <w:szCs w:val="24"/>
              </w:rPr>
              <w:t xml:space="preserve">, one exploding in front of Neve Shalom Synagogue and another exploding in front of Bet Israel Synagogue, killing 28 and injuring 300. </w:t>
            </w:r>
            <w:r w:rsidRPr="004B0175">
              <w:rPr>
                <w:rFonts w:cs="Times New Roman"/>
                <w:szCs w:val="24"/>
              </w:rPr>
              <w:t xml:space="preserve"> </w:t>
            </w:r>
            <w:r>
              <w:rPr>
                <w:rFonts w:cs="Times New Roman"/>
                <w:szCs w:val="24"/>
              </w:rPr>
              <w:t>Responsibility was found to lie with al-Qaeda, that included a Turkish ringleader and other Turkish organizers.</w:t>
            </w:r>
          </w:p>
          <w:p w14:paraId="00100B30" w14:textId="77777777" w:rsidR="00C36AE9" w:rsidRDefault="00C36AE9" w:rsidP="00CA2D4B">
            <w:pPr>
              <w:rPr>
                <w:rFonts w:cs="Times New Roman"/>
                <w:szCs w:val="24"/>
              </w:rPr>
            </w:pPr>
          </w:p>
          <w:p w14:paraId="0289CFB0" w14:textId="77777777" w:rsidR="00C36AE9" w:rsidRPr="0036458C" w:rsidRDefault="00C36AE9" w:rsidP="00CA2D4B">
            <w:pPr>
              <w:rPr>
                <w:rFonts w:cs="Times New Roman"/>
                <w:szCs w:val="24"/>
              </w:rPr>
            </w:pPr>
            <w:r>
              <w:rPr>
                <w:rFonts w:cs="Times New Roman"/>
                <w:szCs w:val="24"/>
              </w:rPr>
              <w:t xml:space="preserve">Recep </w:t>
            </w:r>
            <w:r w:rsidRPr="0036458C">
              <w:rPr>
                <w:rFonts w:cs="Times New Roman"/>
                <w:szCs w:val="24"/>
              </w:rPr>
              <w:t xml:space="preserve">Tayyip </w:t>
            </w:r>
            <w:r w:rsidRPr="0036458C">
              <w:t>Erdoğan</w:t>
            </w:r>
            <w:r w:rsidRPr="0036458C">
              <w:rPr>
                <w:rFonts w:cs="Times New Roman"/>
                <w:szCs w:val="24"/>
              </w:rPr>
              <w:t>’s rise to power in 2003 (first as Prime Minister and later as President), his Islamist ideology and antisemitic policies, have fueled a hostile environment of antisemitism in Turkey.</w:t>
            </w:r>
          </w:p>
          <w:p w14:paraId="7BF13C98" w14:textId="77777777" w:rsidR="00C36AE9" w:rsidRDefault="00C36AE9" w:rsidP="00CA2D4B">
            <w:pPr>
              <w:rPr>
                <w:rFonts w:cs="Times New Roman"/>
                <w:szCs w:val="24"/>
              </w:rPr>
            </w:pPr>
          </w:p>
          <w:p w14:paraId="70AEA0C6" w14:textId="77777777" w:rsidR="00C36AE9" w:rsidRPr="00153126" w:rsidRDefault="00C36AE9" w:rsidP="00CA2D4B">
            <w:pPr>
              <w:rPr>
                <w:rFonts w:cs="Times New Roman"/>
                <w:szCs w:val="24"/>
              </w:rPr>
            </w:pPr>
            <w:r w:rsidRPr="004B0175">
              <w:rPr>
                <w:rFonts w:cs="Times New Roman"/>
                <w:szCs w:val="24"/>
              </w:rPr>
              <w:t>Today, approximately 16,000 Jews remain in Turkey.</w:t>
            </w:r>
          </w:p>
          <w:p w14:paraId="765AC8FB" w14:textId="77777777" w:rsidR="00C36AE9" w:rsidRDefault="00C36AE9" w:rsidP="00CA2D4B">
            <w:pPr>
              <w:rPr>
                <w:rFonts w:cs="Times New Roman"/>
                <w:i/>
                <w:iCs/>
                <w:szCs w:val="24"/>
              </w:rPr>
            </w:pPr>
          </w:p>
          <w:p w14:paraId="13DD4B88" w14:textId="77777777" w:rsidR="00C36AE9" w:rsidRPr="00546902" w:rsidRDefault="00C36AE9" w:rsidP="00CA2D4B">
            <w:pPr>
              <w:rPr>
                <w:rFonts w:cs="Times New Roman"/>
                <w:i/>
                <w:iCs/>
                <w:szCs w:val="24"/>
              </w:rPr>
            </w:pPr>
            <w:r w:rsidRPr="00546902">
              <w:rPr>
                <w:rFonts w:cs="Times New Roman"/>
                <w:i/>
                <w:iCs/>
                <w:szCs w:val="24"/>
              </w:rPr>
              <w:t xml:space="preserve">See:  “Turkey,” World Jewish Congress, </w:t>
            </w:r>
            <w:hyperlink r:id="rId62" w:history="1">
              <w:r w:rsidRPr="00546902">
                <w:rPr>
                  <w:rStyle w:val="Hyperlink"/>
                  <w:rFonts w:cs="Times New Roman"/>
                  <w:i/>
                  <w:iCs/>
                  <w:szCs w:val="24"/>
                </w:rPr>
                <w:t>https://www.worldjewishcongress.org/en/about/communities/TR</w:t>
              </w:r>
            </w:hyperlink>
            <w:r w:rsidRPr="00546902">
              <w:rPr>
                <w:rFonts w:cs="Times New Roman"/>
                <w:i/>
                <w:iCs/>
                <w:szCs w:val="24"/>
              </w:rPr>
              <w:t xml:space="preserve">;“Country Profiles,” JIMENA, </w:t>
            </w:r>
            <w:hyperlink r:id="rId63" w:history="1">
              <w:r w:rsidRPr="00546902">
                <w:rPr>
                  <w:rStyle w:val="Hyperlink"/>
                  <w:rFonts w:cs="Times New Roman"/>
                  <w:i/>
                  <w:iCs/>
                  <w:szCs w:val="24"/>
                </w:rPr>
                <w:t>https://www.jimena.org/jimena-country-by-country/</w:t>
              </w:r>
            </w:hyperlink>
            <w:r w:rsidRPr="00546902">
              <w:rPr>
                <w:rStyle w:val="Hyperlink"/>
                <w:rFonts w:cs="Times New Roman"/>
                <w:i/>
                <w:iCs/>
                <w:szCs w:val="24"/>
              </w:rPr>
              <w:t xml:space="preserve">; </w:t>
            </w:r>
            <w:r w:rsidRPr="00546902">
              <w:rPr>
                <w:rFonts w:cs="Times New Roman"/>
                <w:i/>
                <w:iCs/>
                <w:szCs w:val="24"/>
              </w:rPr>
              <w:t xml:space="preserve">“2020 Country Reports on Human Rights Practices: Turkey,” U.S. State Department, March 30, 2021, </w:t>
            </w:r>
            <w:hyperlink r:id="rId64" w:history="1">
              <w:r w:rsidRPr="00546902">
                <w:rPr>
                  <w:rStyle w:val="Hyperlink"/>
                  <w:rFonts w:cs="Times New Roman"/>
                  <w:i/>
                  <w:iCs/>
                  <w:szCs w:val="24"/>
                </w:rPr>
                <w:t>https://www.state.gov/reports/2020-country-reports-on-human-rights-practices/turkey/</w:t>
              </w:r>
            </w:hyperlink>
            <w:r w:rsidRPr="00546902">
              <w:rPr>
                <w:rFonts w:cs="Times New Roman"/>
                <w:i/>
                <w:iCs/>
                <w:szCs w:val="24"/>
              </w:rPr>
              <w:t xml:space="preserve">; M.J. Akbar, “The shade of swords: jihad and the conflict between Islam and Christianity,” Routledge, 2002; Bernard Lewis, The Jews of Islam, New York Princeton University Press, (1984), updated (2014);  Sule Tokas, “Jewish Immigration to the American Continent,” The Journal of Migration Studies, Vol. 4, No. 1, January-June 2018, pp. 30-64 </w:t>
            </w:r>
          </w:p>
          <w:p w14:paraId="2BA76E1C" w14:textId="77777777" w:rsidR="00C36AE9" w:rsidRDefault="00C36AE9" w:rsidP="00CA2D4B">
            <w:pPr>
              <w:jc w:val="center"/>
              <w:rPr>
                <w:rFonts w:cs="Times New Roman"/>
                <w:b/>
                <w:bCs/>
                <w:szCs w:val="24"/>
              </w:rPr>
            </w:pPr>
          </w:p>
          <w:p w14:paraId="5137E982" w14:textId="2A39B180" w:rsidR="00C36AE9" w:rsidRDefault="00C36AE9" w:rsidP="00CA2D4B">
            <w:pPr>
              <w:jc w:val="center"/>
              <w:rPr>
                <w:rFonts w:cs="Times New Roman"/>
                <w:b/>
                <w:bCs/>
                <w:szCs w:val="24"/>
              </w:rPr>
            </w:pPr>
          </w:p>
          <w:p w14:paraId="025B4EE6" w14:textId="03EE8767" w:rsidR="00E118B4" w:rsidRDefault="00E118B4" w:rsidP="00CA2D4B">
            <w:pPr>
              <w:jc w:val="center"/>
              <w:rPr>
                <w:rFonts w:cs="Times New Roman"/>
                <w:b/>
                <w:bCs/>
                <w:szCs w:val="24"/>
              </w:rPr>
            </w:pPr>
          </w:p>
          <w:p w14:paraId="70CD3696" w14:textId="77777777" w:rsidR="00E118B4" w:rsidRDefault="00E118B4" w:rsidP="00CA2D4B">
            <w:pPr>
              <w:jc w:val="center"/>
              <w:rPr>
                <w:rFonts w:cs="Times New Roman"/>
                <w:b/>
                <w:bCs/>
                <w:szCs w:val="24"/>
              </w:rPr>
            </w:pPr>
          </w:p>
          <w:p w14:paraId="6906090D" w14:textId="77777777" w:rsidR="00C36AE9" w:rsidRDefault="00C36AE9" w:rsidP="00CA2D4B">
            <w:pPr>
              <w:jc w:val="center"/>
              <w:rPr>
                <w:rFonts w:cs="Times New Roman"/>
                <w:b/>
                <w:bCs/>
                <w:szCs w:val="24"/>
              </w:rPr>
            </w:pPr>
            <w:r w:rsidRPr="00782686">
              <w:rPr>
                <w:rFonts w:cs="Times New Roman"/>
                <w:b/>
                <w:bCs/>
                <w:szCs w:val="24"/>
              </w:rPr>
              <w:lastRenderedPageBreak/>
              <w:t xml:space="preserve">YEMEN (and </w:t>
            </w:r>
            <w:r>
              <w:rPr>
                <w:rFonts w:cs="Times New Roman"/>
                <w:b/>
                <w:bCs/>
                <w:szCs w:val="24"/>
              </w:rPr>
              <w:t>ADEN</w:t>
            </w:r>
            <w:r w:rsidRPr="00782686">
              <w:rPr>
                <w:rFonts w:cs="Times New Roman"/>
                <w:b/>
                <w:bCs/>
                <w:szCs w:val="24"/>
              </w:rPr>
              <w:t>)</w:t>
            </w:r>
          </w:p>
          <w:p w14:paraId="279615FC" w14:textId="77777777" w:rsidR="00C36AE9" w:rsidRDefault="00C36AE9" w:rsidP="00CA2D4B">
            <w:pPr>
              <w:jc w:val="center"/>
              <w:rPr>
                <w:rFonts w:cs="Times New Roman"/>
                <w:b/>
                <w:bCs/>
                <w:szCs w:val="24"/>
              </w:rPr>
            </w:pPr>
          </w:p>
          <w:tbl>
            <w:tblPr>
              <w:tblStyle w:val="TableGrid"/>
              <w:tblW w:w="0" w:type="auto"/>
              <w:tblInd w:w="149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95"/>
            </w:tblGrid>
            <w:tr w:rsidR="00C36AE9" w14:paraId="0A4A0E7D" w14:textId="77777777" w:rsidTr="00CA2D4B">
              <w:tc>
                <w:tcPr>
                  <w:tcW w:w="6295" w:type="dxa"/>
                </w:tcPr>
                <w:p w14:paraId="43D62B5B" w14:textId="77777777" w:rsidR="00C36AE9" w:rsidRPr="006B4B62" w:rsidRDefault="00C36AE9" w:rsidP="00CA2D4B">
                  <w:pPr>
                    <w:rPr>
                      <w:rFonts w:cs="Times New Roman"/>
                      <w:szCs w:val="24"/>
                    </w:rPr>
                  </w:pPr>
                  <w:r w:rsidRPr="006B4B62">
                    <w:rPr>
                      <w:rFonts w:cs="Times New Roman"/>
                      <w:szCs w:val="24"/>
                    </w:rPr>
                    <w:t xml:space="preserve">Jewish population in 1948: </w:t>
                  </w:r>
                  <w:r>
                    <w:rPr>
                      <w:rFonts w:cs="Times New Roman"/>
                      <w:szCs w:val="24"/>
                    </w:rPr>
                    <w:t>63</w:t>
                  </w:r>
                  <w:r w:rsidRPr="006B4B62">
                    <w:rPr>
                      <w:rFonts w:cs="Times New Roman"/>
                      <w:szCs w:val="24"/>
                    </w:rPr>
                    <w:t>,000</w:t>
                  </w:r>
                </w:p>
              </w:tc>
            </w:tr>
            <w:tr w:rsidR="00C36AE9" w14:paraId="53FB3808" w14:textId="77777777" w:rsidTr="00CA2D4B">
              <w:tc>
                <w:tcPr>
                  <w:tcW w:w="6295" w:type="dxa"/>
                </w:tcPr>
                <w:p w14:paraId="561A8F60" w14:textId="77777777" w:rsidR="00C36AE9" w:rsidRPr="006B4B62" w:rsidRDefault="00C36AE9" w:rsidP="00CA2D4B">
                  <w:pPr>
                    <w:rPr>
                      <w:rFonts w:cs="Times New Roman"/>
                      <w:szCs w:val="24"/>
                    </w:rPr>
                  </w:pPr>
                  <w:r w:rsidRPr="006B4B62">
                    <w:rPr>
                      <w:rFonts w:cs="Times New Roman"/>
                      <w:szCs w:val="24"/>
                    </w:rPr>
                    <w:t>Jewish population today: virtually non-existent (</w:t>
                  </w:r>
                  <w:r>
                    <w:rPr>
                      <w:rFonts w:cs="Times New Roman"/>
                      <w:szCs w:val="24"/>
                    </w:rPr>
                    <w:t>approx. 1</w:t>
                  </w:r>
                  <w:r w:rsidRPr="006B4B62">
                    <w:rPr>
                      <w:rFonts w:cs="Times New Roman"/>
                      <w:szCs w:val="24"/>
                    </w:rPr>
                    <w:t>0)</w:t>
                  </w:r>
                </w:p>
              </w:tc>
            </w:tr>
          </w:tbl>
          <w:p w14:paraId="67A162CC" w14:textId="77777777" w:rsidR="00C36AE9" w:rsidRPr="00782686" w:rsidRDefault="00C36AE9" w:rsidP="00CA2D4B">
            <w:pPr>
              <w:jc w:val="center"/>
              <w:rPr>
                <w:rFonts w:cs="Times New Roman"/>
                <w:b/>
                <w:bCs/>
                <w:szCs w:val="24"/>
              </w:rPr>
            </w:pPr>
          </w:p>
          <w:p w14:paraId="3558086C" w14:textId="77777777" w:rsidR="00C36AE9" w:rsidRPr="00782686" w:rsidRDefault="00C36AE9" w:rsidP="00CA2D4B">
            <w:pPr>
              <w:rPr>
                <w:rFonts w:cs="Times New Roman"/>
                <w:szCs w:val="24"/>
              </w:rPr>
            </w:pPr>
            <w:r w:rsidRPr="00782686">
              <w:rPr>
                <w:rFonts w:cs="Times New Roman"/>
                <w:szCs w:val="24"/>
              </w:rPr>
              <w:t>The date when Jews first settled in Yemen is unknown, with some believing it was prior to the destruction of the First Temple in the 7</w:t>
            </w:r>
            <w:r w:rsidRPr="00782686">
              <w:rPr>
                <w:rFonts w:cs="Times New Roman"/>
                <w:szCs w:val="24"/>
                <w:vertAlign w:val="superscript"/>
              </w:rPr>
              <w:t>th</w:t>
            </w:r>
            <w:r w:rsidRPr="00782686">
              <w:rPr>
                <w:rFonts w:cs="Times New Roman"/>
                <w:szCs w:val="24"/>
              </w:rPr>
              <w:t xml:space="preserve"> century BCE. The first historical evidence of Jews in Yemen dates from the third century CE</w:t>
            </w:r>
            <w:r>
              <w:rPr>
                <w:rFonts w:cs="Times New Roman"/>
                <w:szCs w:val="24"/>
              </w:rPr>
              <w:t xml:space="preserve">, hundreds of years before the advent of Islam. </w:t>
            </w:r>
          </w:p>
          <w:p w14:paraId="0D47E8AF" w14:textId="77777777" w:rsidR="00C36AE9" w:rsidRDefault="00C36AE9" w:rsidP="00CA2D4B">
            <w:pPr>
              <w:rPr>
                <w:rFonts w:cs="Times New Roman"/>
                <w:szCs w:val="24"/>
              </w:rPr>
            </w:pPr>
          </w:p>
          <w:p w14:paraId="1AB64610" w14:textId="77777777" w:rsidR="00C36AE9" w:rsidRPr="00782686" w:rsidRDefault="00C36AE9" w:rsidP="00CA2D4B">
            <w:pPr>
              <w:rPr>
                <w:rFonts w:cs="Times New Roman"/>
                <w:szCs w:val="24"/>
              </w:rPr>
            </w:pPr>
            <w:r w:rsidRPr="00782686">
              <w:rPr>
                <w:rFonts w:cs="Times New Roman"/>
                <w:szCs w:val="24"/>
              </w:rPr>
              <w:t>After the Muslim conquest in the 7</w:t>
            </w:r>
            <w:r w:rsidRPr="00782686">
              <w:rPr>
                <w:rFonts w:cs="Times New Roman"/>
                <w:szCs w:val="24"/>
                <w:vertAlign w:val="superscript"/>
              </w:rPr>
              <w:t>th</w:t>
            </w:r>
            <w:r w:rsidRPr="00782686">
              <w:rPr>
                <w:rFonts w:cs="Times New Roman"/>
                <w:szCs w:val="24"/>
              </w:rPr>
              <w:t xml:space="preserve"> century, Jews became </w:t>
            </w:r>
            <w:r w:rsidRPr="00782686">
              <w:rPr>
                <w:rFonts w:cs="Times New Roman"/>
                <w:i/>
                <w:iCs/>
                <w:szCs w:val="24"/>
              </w:rPr>
              <w:t xml:space="preserve">dhimmis, </w:t>
            </w:r>
            <w:r w:rsidRPr="00782686">
              <w:rPr>
                <w:rFonts w:cs="Times New Roman"/>
                <w:szCs w:val="24"/>
              </w:rPr>
              <w:t>second-class citizens subject to a poll tax.</w:t>
            </w:r>
          </w:p>
          <w:p w14:paraId="5DAA8809" w14:textId="77777777" w:rsidR="00C36AE9" w:rsidRDefault="00C36AE9" w:rsidP="00CA2D4B">
            <w:pPr>
              <w:rPr>
                <w:rFonts w:cs="Times New Roman"/>
                <w:szCs w:val="24"/>
              </w:rPr>
            </w:pPr>
          </w:p>
          <w:p w14:paraId="7231B242" w14:textId="77777777" w:rsidR="00C36AE9" w:rsidRPr="00782686" w:rsidRDefault="00C36AE9" w:rsidP="00CA2D4B">
            <w:pPr>
              <w:rPr>
                <w:rFonts w:cs="Times New Roman"/>
                <w:szCs w:val="24"/>
              </w:rPr>
            </w:pPr>
            <w:r w:rsidRPr="00782686">
              <w:rPr>
                <w:rFonts w:cs="Times New Roman"/>
                <w:szCs w:val="24"/>
              </w:rPr>
              <w:t>Active Muslim persecution of Jews gained full force when the Shiite-Zaydi clan seized power in the 10</w:t>
            </w:r>
            <w:r w:rsidRPr="00782686">
              <w:rPr>
                <w:rFonts w:cs="Times New Roman"/>
                <w:szCs w:val="24"/>
                <w:vertAlign w:val="superscript"/>
              </w:rPr>
              <w:t>th</w:t>
            </w:r>
            <w:r w:rsidRPr="00782686">
              <w:rPr>
                <w:rFonts w:cs="Times New Roman"/>
                <w:szCs w:val="24"/>
              </w:rPr>
              <w:t xml:space="preserve"> century.</w:t>
            </w:r>
          </w:p>
          <w:p w14:paraId="77908AE1" w14:textId="77777777" w:rsidR="00C36AE9" w:rsidRDefault="00C36AE9" w:rsidP="00CA2D4B">
            <w:pPr>
              <w:rPr>
                <w:rFonts w:cs="Times New Roman"/>
                <w:szCs w:val="24"/>
              </w:rPr>
            </w:pPr>
          </w:p>
          <w:p w14:paraId="7F2CD225" w14:textId="77777777" w:rsidR="00C36AE9" w:rsidRPr="00782686" w:rsidRDefault="00C36AE9" w:rsidP="00CA2D4B">
            <w:pPr>
              <w:rPr>
                <w:rFonts w:cs="Times New Roman"/>
                <w:szCs w:val="24"/>
              </w:rPr>
            </w:pPr>
            <w:r w:rsidRPr="00782686">
              <w:rPr>
                <w:rFonts w:cs="Times New Roman"/>
                <w:szCs w:val="24"/>
              </w:rPr>
              <w:t xml:space="preserve">The Jews of Yemen were treated as pariahs who need to be reminded of their submission to the ruling faith.  Jews were considered to be impure and forbidden from touching a Muslim. They were obligated to humble themselves before a Muslim, to walk on his left side, and to greet him first.  Upon entering the Muslim quarter, a Jew had to take off his footgear and walk barefoot. If attacked with stones or fists by Islamic youth, a Jew was not allowed to defend himself. Jews could be killed by Muslims with impunity; only blood money was required to be paid in theory, and in practice Muslim witnesses were required </w:t>
            </w:r>
            <w:r>
              <w:rPr>
                <w:rFonts w:cs="Times New Roman"/>
                <w:szCs w:val="24"/>
              </w:rPr>
              <w:t>but</w:t>
            </w:r>
            <w:r w:rsidRPr="00782686">
              <w:rPr>
                <w:rFonts w:cs="Times New Roman"/>
                <w:szCs w:val="24"/>
              </w:rPr>
              <w:t xml:space="preserve"> would not </w:t>
            </w:r>
            <w:r>
              <w:rPr>
                <w:rFonts w:cs="Times New Roman"/>
                <w:szCs w:val="24"/>
              </w:rPr>
              <w:t>testify against other Muslims</w:t>
            </w:r>
            <w:r w:rsidRPr="00782686">
              <w:rPr>
                <w:rFonts w:cs="Times New Roman"/>
                <w:szCs w:val="24"/>
              </w:rPr>
              <w:t xml:space="preserve">. </w:t>
            </w:r>
          </w:p>
          <w:p w14:paraId="7586D1BF" w14:textId="77777777" w:rsidR="00C36AE9" w:rsidRDefault="00C36AE9" w:rsidP="00CA2D4B">
            <w:pPr>
              <w:rPr>
                <w:rFonts w:cs="Times New Roman"/>
                <w:szCs w:val="24"/>
              </w:rPr>
            </w:pPr>
          </w:p>
          <w:p w14:paraId="5029736A" w14:textId="77777777" w:rsidR="00C36AE9" w:rsidRPr="00782686" w:rsidRDefault="00C36AE9" w:rsidP="00CA2D4B">
            <w:pPr>
              <w:rPr>
                <w:rFonts w:cs="Times New Roman"/>
                <w:szCs w:val="24"/>
              </w:rPr>
            </w:pPr>
            <w:r w:rsidRPr="00782686">
              <w:rPr>
                <w:rFonts w:cs="Times New Roman"/>
                <w:szCs w:val="24"/>
              </w:rPr>
              <w:t xml:space="preserve">Jews in Yemen experienced periods of violent persecution and ultimatums to convert or be killed, </w:t>
            </w:r>
            <w:r>
              <w:rPr>
                <w:rFonts w:cs="Times New Roman"/>
                <w:szCs w:val="24"/>
              </w:rPr>
              <w:t>such as those</w:t>
            </w:r>
            <w:r w:rsidRPr="00782686">
              <w:rPr>
                <w:rFonts w:cs="Times New Roman"/>
                <w:szCs w:val="24"/>
              </w:rPr>
              <w:t xml:space="preserve"> in the 12</w:t>
            </w:r>
            <w:r w:rsidRPr="00782686">
              <w:rPr>
                <w:rFonts w:cs="Times New Roman"/>
                <w:szCs w:val="24"/>
                <w:vertAlign w:val="superscript"/>
              </w:rPr>
              <w:t>th</w:t>
            </w:r>
            <w:r w:rsidRPr="00782686">
              <w:rPr>
                <w:rFonts w:cs="Times New Roman"/>
                <w:szCs w:val="24"/>
              </w:rPr>
              <w:t xml:space="preserve"> century. The mid-14</w:t>
            </w:r>
            <w:r w:rsidRPr="00782686">
              <w:rPr>
                <w:rFonts w:cs="Times New Roman"/>
                <w:szCs w:val="24"/>
                <w:vertAlign w:val="superscript"/>
              </w:rPr>
              <w:t>th</w:t>
            </w:r>
            <w:r w:rsidRPr="00782686">
              <w:rPr>
                <w:rFonts w:cs="Times New Roman"/>
                <w:szCs w:val="24"/>
              </w:rPr>
              <w:t xml:space="preserve"> and early 15</w:t>
            </w:r>
            <w:r w:rsidRPr="00782686">
              <w:rPr>
                <w:rFonts w:cs="Times New Roman"/>
                <w:szCs w:val="24"/>
                <w:vertAlign w:val="superscript"/>
              </w:rPr>
              <w:t>th</w:t>
            </w:r>
            <w:r w:rsidRPr="00782686">
              <w:rPr>
                <w:rFonts w:cs="Times New Roman"/>
                <w:szCs w:val="24"/>
              </w:rPr>
              <w:t xml:space="preserve"> centuries were another period of marked exploitation and oppression. </w:t>
            </w:r>
          </w:p>
          <w:p w14:paraId="613D7A0E" w14:textId="77777777" w:rsidR="00C36AE9" w:rsidRDefault="00C36AE9" w:rsidP="00CA2D4B">
            <w:pPr>
              <w:rPr>
                <w:rFonts w:cs="Times New Roman"/>
                <w:szCs w:val="24"/>
              </w:rPr>
            </w:pPr>
          </w:p>
          <w:p w14:paraId="0E804F0B" w14:textId="77777777" w:rsidR="00C36AE9" w:rsidRPr="00782686" w:rsidRDefault="00C36AE9" w:rsidP="00CA2D4B">
            <w:pPr>
              <w:rPr>
                <w:rFonts w:cs="Times New Roman"/>
                <w:szCs w:val="24"/>
              </w:rPr>
            </w:pPr>
            <w:r w:rsidRPr="00782686">
              <w:rPr>
                <w:rFonts w:cs="Times New Roman"/>
                <w:szCs w:val="24"/>
              </w:rPr>
              <w:t>In the 17</w:t>
            </w:r>
            <w:r w:rsidRPr="00782686">
              <w:rPr>
                <w:rFonts w:cs="Times New Roman"/>
                <w:szCs w:val="24"/>
                <w:vertAlign w:val="superscript"/>
              </w:rPr>
              <w:t>th</w:t>
            </w:r>
            <w:r w:rsidRPr="00782686">
              <w:rPr>
                <w:rFonts w:cs="Times New Roman"/>
                <w:szCs w:val="24"/>
              </w:rPr>
              <w:t xml:space="preserve"> century a decree to humiliate Jews forbade the wearing of a head-covering (contrary to Jewish religious edicts). Eventually, Jews were allowed to wear rags over their heads. Th</w:t>
            </w:r>
            <w:r>
              <w:rPr>
                <w:rFonts w:cs="Times New Roman"/>
                <w:szCs w:val="24"/>
              </w:rPr>
              <w:t>at</w:t>
            </w:r>
            <w:r w:rsidRPr="00782686">
              <w:rPr>
                <w:rFonts w:cs="Times New Roman"/>
                <w:szCs w:val="24"/>
              </w:rPr>
              <w:t xml:space="preserve"> decree remained in force until 1872</w:t>
            </w:r>
            <w:r>
              <w:rPr>
                <w:rFonts w:cs="Times New Roman"/>
                <w:szCs w:val="24"/>
              </w:rPr>
              <w:t xml:space="preserve">, </w:t>
            </w:r>
            <w:r w:rsidRPr="00782686">
              <w:rPr>
                <w:rFonts w:cs="Times New Roman"/>
                <w:szCs w:val="24"/>
              </w:rPr>
              <w:t>when the Ottomans consolidated their rule over Yemen</w:t>
            </w:r>
            <w:r>
              <w:rPr>
                <w:rFonts w:cs="Times New Roman"/>
                <w:szCs w:val="24"/>
              </w:rPr>
              <w:t>.</w:t>
            </w:r>
          </w:p>
          <w:p w14:paraId="6B65184F" w14:textId="77777777" w:rsidR="00C36AE9" w:rsidRDefault="00C36AE9" w:rsidP="00CA2D4B">
            <w:pPr>
              <w:rPr>
                <w:rFonts w:cs="Times New Roman"/>
                <w:szCs w:val="24"/>
              </w:rPr>
            </w:pPr>
          </w:p>
          <w:p w14:paraId="20627B33" w14:textId="77777777" w:rsidR="00C36AE9" w:rsidRPr="00782686" w:rsidRDefault="00C36AE9" w:rsidP="00CA2D4B">
            <w:pPr>
              <w:rPr>
                <w:rFonts w:cs="Times New Roman"/>
                <w:szCs w:val="24"/>
              </w:rPr>
            </w:pPr>
            <w:r w:rsidRPr="00782686">
              <w:rPr>
                <w:rFonts w:cs="Times New Roman"/>
                <w:szCs w:val="24"/>
              </w:rPr>
              <w:t>In 1679, the Zaydis decreed that all the Jews of Sana’a who did not convert to Islam would have their house and property confiscated and were sent into exile to live in a desolate, malaria-infested area. Three-quarters of the city of Sana’a’s Jews perished from disease and starvation.  The surviving Jews were taken back to central Yemen about a year later, when their craftsmen skills were needed by the Muslim population. Most of their houses and religious articles had been destroyed. They were forced to live in quarters outside the cities.</w:t>
            </w:r>
          </w:p>
          <w:p w14:paraId="7D1D0799" w14:textId="77777777" w:rsidR="00C36AE9" w:rsidRDefault="00C36AE9" w:rsidP="00CA2D4B">
            <w:pPr>
              <w:rPr>
                <w:rFonts w:cs="Times New Roman"/>
                <w:szCs w:val="24"/>
              </w:rPr>
            </w:pPr>
          </w:p>
          <w:p w14:paraId="5DB98200" w14:textId="77777777" w:rsidR="00C36AE9" w:rsidRPr="00782686" w:rsidRDefault="00C36AE9" w:rsidP="00CA2D4B">
            <w:pPr>
              <w:rPr>
                <w:rFonts w:cs="Times New Roman"/>
                <w:szCs w:val="24"/>
              </w:rPr>
            </w:pPr>
            <w:r w:rsidRPr="00782686">
              <w:rPr>
                <w:rFonts w:cs="Times New Roman"/>
                <w:szCs w:val="24"/>
              </w:rPr>
              <w:t>In 1762, the ruling imam (al-Mahdi Abbas) ordered the destruction of all synagogues.</w:t>
            </w:r>
          </w:p>
          <w:p w14:paraId="30BD18EF" w14:textId="77777777" w:rsidR="00C36AE9" w:rsidRDefault="00C36AE9" w:rsidP="00CA2D4B">
            <w:pPr>
              <w:rPr>
                <w:rFonts w:cs="Times New Roman"/>
                <w:szCs w:val="24"/>
              </w:rPr>
            </w:pPr>
          </w:p>
          <w:p w14:paraId="617267FB" w14:textId="77777777" w:rsidR="00C36AE9" w:rsidRPr="00782686" w:rsidRDefault="00C36AE9" w:rsidP="00CA2D4B">
            <w:pPr>
              <w:rPr>
                <w:rFonts w:cs="Times New Roman"/>
                <w:szCs w:val="24"/>
              </w:rPr>
            </w:pPr>
            <w:r w:rsidRPr="00782686">
              <w:rPr>
                <w:rFonts w:cs="Times New Roman"/>
                <w:szCs w:val="24"/>
              </w:rPr>
              <w:t>In the 19</w:t>
            </w:r>
            <w:r w:rsidRPr="00782686">
              <w:rPr>
                <w:rFonts w:cs="Times New Roman"/>
                <w:szCs w:val="24"/>
                <w:vertAlign w:val="superscript"/>
              </w:rPr>
              <w:t>th</w:t>
            </w:r>
            <w:r w:rsidRPr="00782686">
              <w:rPr>
                <w:rFonts w:cs="Times New Roman"/>
                <w:szCs w:val="24"/>
              </w:rPr>
              <w:t xml:space="preserve"> century, Jews were subject to antisemitic laws that prohibited them from riding animals, wearing bright colors, and building houses above a certain height so as to ensure they lived in an inferior position. They were forced to give up Jewish customs</w:t>
            </w:r>
            <w:r>
              <w:rPr>
                <w:rFonts w:cs="Times New Roman"/>
                <w:szCs w:val="24"/>
              </w:rPr>
              <w:t>, also to</w:t>
            </w:r>
            <w:r w:rsidRPr="00782686">
              <w:rPr>
                <w:rFonts w:cs="Times New Roman"/>
                <w:szCs w:val="24"/>
              </w:rPr>
              <w:t xml:space="preserve"> endure the Shiite practice of abducting and forcibly converting Jewish children whose fathers had died (the “orphan decree”). An edict (the “latrine decree”) forced the Jewish community to take </w:t>
            </w:r>
            <w:r w:rsidRPr="00782686">
              <w:rPr>
                <w:rFonts w:cs="Times New Roman"/>
                <w:szCs w:val="24"/>
              </w:rPr>
              <w:lastRenderedPageBreak/>
              <w:t xml:space="preserve">responsibility for cleaning out the public toilets and baths, as well as </w:t>
            </w:r>
            <w:r>
              <w:rPr>
                <w:rFonts w:cs="Times New Roman"/>
                <w:szCs w:val="24"/>
              </w:rPr>
              <w:t xml:space="preserve">removing </w:t>
            </w:r>
            <w:r w:rsidRPr="00782686">
              <w:rPr>
                <w:rFonts w:cs="Times New Roman"/>
                <w:szCs w:val="24"/>
              </w:rPr>
              <w:t>animal carcasses and dung from the streets.</w:t>
            </w:r>
          </w:p>
          <w:p w14:paraId="7D0BFC3E" w14:textId="77777777" w:rsidR="00C36AE9" w:rsidRDefault="00C36AE9" w:rsidP="00CA2D4B">
            <w:pPr>
              <w:rPr>
                <w:rFonts w:cs="Times New Roman"/>
                <w:szCs w:val="24"/>
              </w:rPr>
            </w:pPr>
          </w:p>
          <w:p w14:paraId="4FD8E496" w14:textId="77777777" w:rsidR="00C36AE9" w:rsidRPr="00782686" w:rsidRDefault="00C36AE9" w:rsidP="00CA2D4B">
            <w:pPr>
              <w:rPr>
                <w:rFonts w:cs="Times New Roman"/>
                <w:szCs w:val="24"/>
              </w:rPr>
            </w:pPr>
            <w:r w:rsidRPr="00782686">
              <w:rPr>
                <w:rFonts w:cs="Times New Roman"/>
                <w:szCs w:val="24"/>
              </w:rPr>
              <w:t xml:space="preserve">Due to worsening conditions, in 1882 successive waves of Jews began fleeing Yemen primarily to the land of Israel, making their way to Jerusalem and Jaffa. </w:t>
            </w:r>
          </w:p>
          <w:p w14:paraId="4EC63751" w14:textId="77777777" w:rsidR="00C36AE9" w:rsidRDefault="00C36AE9" w:rsidP="00CA2D4B">
            <w:pPr>
              <w:rPr>
                <w:rFonts w:cs="Times New Roman"/>
                <w:szCs w:val="24"/>
              </w:rPr>
            </w:pPr>
          </w:p>
          <w:p w14:paraId="2544FCB0" w14:textId="77777777" w:rsidR="00C36AE9" w:rsidRPr="00782686" w:rsidRDefault="00C36AE9" w:rsidP="00CA2D4B">
            <w:pPr>
              <w:rPr>
                <w:rFonts w:cs="Times New Roman"/>
                <w:szCs w:val="24"/>
              </w:rPr>
            </w:pPr>
            <w:r w:rsidRPr="00782686">
              <w:rPr>
                <w:rFonts w:cs="Times New Roman"/>
                <w:szCs w:val="24"/>
              </w:rPr>
              <w:t>Continuing strife between the Zaydi imam and Turkish overlords</w:t>
            </w:r>
            <w:r>
              <w:rPr>
                <w:rFonts w:cs="Times New Roman"/>
                <w:szCs w:val="24"/>
              </w:rPr>
              <w:t>,</w:t>
            </w:r>
            <w:r w:rsidRPr="00782686">
              <w:rPr>
                <w:rFonts w:cs="Times New Roman"/>
                <w:szCs w:val="24"/>
              </w:rPr>
              <w:t xml:space="preserve"> during Turkish rule</w:t>
            </w:r>
            <w:r>
              <w:rPr>
                <w:rFonts w:cs="Times New Roman"/>
                <w:szCs w:val="24"/>
              </w:rPr>
              <w:t>,</w:t>
            </w:r>
            <w:r w:rsidRPr="00782686">
              <w:rPr>
                <w:rFonts w:cs="Times New Roman"/>
                <w:szCs w:val="24"/>
              </w:rPr>
              <w:t xml:space="preserve"> caused great suffering for impoverished Yemenite Jews. In 1905, the Zaydi imam besieged and starved the occupants of the city of Sana’a and thousands of Yemenite Jews perished from starvation.</w:t>
            </w:r>
          </w:p>
          <w:p w14:paraId="629EB2BE" w14:textId="77777777" w:rsidR="00C36AE9" w:rsidRDefault="00C36AE9" w:rsidP="00CA2D4B">
            <w:pPr>
              <w:rPr>
                <w:rFonts w:cs="Times New Roman"/>
                <w:szCs w:val="24"/>
              </w:rPr>
            </w:pPr>
          </w:p>
          <w:p w14:paraId="7D3C15CF" w14:textId="77777777" w:rsidR="00C36AE9" w:rsidRDefault="00C36AE9" w:rsidP="00CA2D4B">
            <w:pPr>
              <w:rPr>
                <w:rFonts w:cs="Times New Roman"/>
                <w:szCs w:val="24"/>
              </w:rPr>
            </w:pPr>
            <w:r w:rsidRPr="00782686">
              <w:rPr>
                <w:rFonts w:cs="Times New Roman"/>
                <w:szCs w:val="24"/>
              </w:rPr>
              <w:t>After World War I in 1918, when North Yemen became independent, persecution increased. Antisemitic laws</w:t>
            </w:r>
            <w:r>
              <w:rPr>
                <w:rFonts w:cs="Times New Roman"/>
                <w:szCs w:val="24"/>
              </w:rPr>
              <w:t>,</w:t>
            </w:r>
            <w:r w:rsidRPr="00782686">
              <w:rPr>
                <w:rFonts w:cs="Times New Roman"/>
                <w:szCs w:val="24"/>
              </w:rPr>
              <w:t xml:space="preserve"> which had lain dormant for years</w:t>
            </w:r>
            <w:r>
              <w:rPr>
                <w:rFonts w:cs="Times New Roman"/>
                <w:szCs w:val="24"/>
              </w:rPr>
              <w:t>,</w:t>
            </w:r>
            <w:r w:rsidRPr="00782686">
              <w:rPr>
                <w:rFonts w:cs="Times New Roman"/>
                <w:szCs w:val="24"/>
              </w:rPr>
              <w:t xml:space="preserve"> were revived. Jews were not permitted to walk on pavements or to ride horses. In court, a Jew’s evidence was not accepted against that of a Moslem. In 1922, the government of Yemen reintroduced the Islamic law decreeing that Jewish children below the age of 12 whose father had died</w:t>
            </w:r>
            <w:r>
              <w:rPr>
                <w:rFonts w:cs="Times New Roman"/>
                <w:szCs w:val="24"/>
              </w:rPr>
              <w:t xml:space="preserve"> </w:t>
            </w:r>
            <w:r w:rsidRPr="00782686">
              <w:rPr>
                <w:rFonts w:cs="Times New Roman"/>
                <w:szCs w:val="24"/>
              </w:rPr>
              <w:t xml:space="preserve">be forcibly converted to Islam. </w:t>
            </w:r>
          </w:p>
          <w:p w14:paraId="051DB0E5" w14:textId="77777777" w:rsidR="00C36AE9" w:rsidRDefault="00C36AE9" w:rsidP="00CA2D4B">
            <w:pPr>
              <w:rPr>
                <w:rFonts w:cs="Times New Roman"/>
                <w:szCs w:val="24"/>
              </w:rPr>
            </w:pPr>
          </w:p>
          <w:p w14:paraId="5F17FD0F" w14:textId="77777777" w:rsidR="00C36AE9" w:rsidRPr="00782686" w:rsidRDefault="00C36AE9" w:rsidP="00CA2D4B">
            <w:pPr>
              <w:rPr>
                <w:rFonts w:cs="Times New Roman"/>
                <w:szCs w:val="24"/>
              </w:rPr>
            </w:pPr>
            <w:r w:rsidRPr="00782686">
              <w:rPr>
                <w:rFonts w:cs="Times New Roman"/>
                <w:szCs w:val="24"/>
              </w:rPr>
              <w:t>When a Jew decided to emigrate, he had to leave all his property behind.</w:t>
            </w:r>
            <w:r>
              <w:rPr>
                <w:rFonts w:cs="Times New Roman"/>
                <w:szCs w:val="24"/>
              </w:rPr>
              <w:t xml:space="preserve"> </w:t>
            </w:r>
            <w:r w:rsidRPr="00782686">
              <w:rPr>
                <w:rFonts w:cs="Times New Roman"/>
                <w:szCs w:val="24"/>
              </w:rPr>
              <w:t>Despite that fact, and Yemenite ruler</w:t>
            </w:r>
            <w:r>
              <w:rPr>
                <w:rFonts w:cs="Times New Roman"/>
                <w:szCs w:val="24"/>
              </w:rPr>
              <w:t xml:space="preserve"> </w:t>
            </w:r>
            <w:r w:rsidRPr="00782686">
              <w:rPr>
                <w:rFonts w:cs="Times New Roman"/>
                <w:szCs w:val="24"/>
              </w:rPr>
              <w:t>Imam Yahya</w:t>
            </w:r>
            <w:r>
              <w:rPr>
                <w:rFonts w:cs="Times New Roman"/>
                <w:szCs w:val="24"/>
              </w:rPr>
              <w:t xml:space="preserve"> </w:t>
            </w:r>
            <w:r w:rsidRPr="00782686">
              <w:rPr>
                <w:rFonts w:cs="Times New Roman"/>
                <w:szCs w:val="24"/>
              </w:rPr>
              <w:t>forb</w:t>
            </w:r>
            <w:r>
              <w:rPr>
                <w:rFonts w:cs="Times New Roman"/>
                <w:szCs w:val="24"/>
              </w:rPr>
              <w:t xml:space="preserve">idding </w:t>
            </w:r>
            <w:r w:rsidRPr="00782686">
              <w:rPr>
                <w:rFonts w:cs="Times New Roman"/>
                <w:szCs w:val="24"/>
              </w:rPr>
              <w:t>emigration to Palestine in 1929, one-quarter of the Jewish population, or approximately 16,000 Yemeni Jews</w:t>
            </w:r>
            <w:r>
              <w:rPr>
                <w:rFonts w:cs="Times New Roman"/>
                <w:szCs w:val="24"/>
              </w:rPr>
              <w:t>,</w:t>
            </w:r>
            <w:r w:rsidRPr="00782686">
              <w:rPr>
                <w:rFonts w:cs="Times New Roman"/>
                <w:szCs w:val="24"/>
              </w:rPr>
              <w:t xml:space="preserve"> emigrated between 1919 </w:t>
            </w:r>
            <w:r>
              <w:rPr>
                <w:rFonts w:cs="Times New Roman"/>
                <w:szCs w:val="24"/>
              </w:rPr>
              <w:t>and 1947.</w:t>
            </w:r>
          </w:p>
          <w:p w14:paraId="3654074F" w14:textId="77777777" w:rsidR="00C36AE9" w:rsidRDefault="00C36AE9" w:rsidP="00CA2D4B">
            <w:pPr>
              <w:rPr>
                <w:rFonts w:cs="Times New Roman"/>
                <w:szCs w:val="24"/>
              </w:rPr>
            </w:pPr>
          </w:p>
          <w:p w14:paraId="50A939E4" w14:textId="77777777" w:rsidR="00C36AE9" w:rsidRPr="00782686" w:rsidRDefault="00C36AE9" w:rsidP="00CA2D4B">
            <w:pPr>
              <w:rPr>
                <w:rFonts w:cs="Times New Roman"/>
                <w:szCs w:val="24"/>
              </w:rPr>
            </w:pPr>
            <w:r w:rsidRPr="00782686">
              <w:rPr>
                <w:rFonts w:cs="Times New Roman"/>
                <w:szCs w:val="24"/>
              </w:rPr>
              <w:t>After the Second World War, thousands more Yemenite Jews wanted to come to Palestine, but the British prevented it. The refugees ended up in the crowded slums in Aden.</w:t>
            </w:r>
          </w:p>
          <w:p w14:paraId="071EB1A7" w14:textId="77777777" w:rsidR="00C36AE9" w:rsidRDefault="00C36AE9" w:rsidP="00CA2D4B">
            <w:pPr>
              <w:rPr>
                <w:rFonts w:cs="Times New Roman"/>
                <w:szCs w:val="24"/>
              </w:rPr>
            </w:pPr>
          </w:p>
          <w:p w14:paraId="3F9214A2" w14:textId="77777777" w:rsidR="00C36AE9" w:rsidRPr="00782686" w:rsidRDefault="00C36AE9" w:rsidP="00CA2D4B">
            <w:pPr>
              <w:rPr>
                <w:rFonts w:cs="Times New Roman"/>
                <w:szCs w:val="24"/>
              </w:rPr>
            </w:pPr>
            <w:r w:rsidRPr="00782686">
              <w:rPr>
                <w:rFonts w:cs="Times New Roman"/>
                <w:szCs w:val="24"/>
              </w:rPr>
              <w:t>After the UN endorsed the Partition Plan in 1947, the police joined Muslim rioters in a bloody pogrom in Aden, killing more than 80 Jews and wreaking widespread destruction, including four synagogues. The destruction of most of their stores and businesses left Aden’s Jewish community economically paralyzed. The Jewish quarter was burned to the ground.</w:t>
            </w:r>
          </w:p>
          <w:p w14:paraId="622E50D5" w14:textId="77777777" w:rsidR="00C36AE9" w:rsidRDefault="00C36AE9" w:rsidP="00CA2D4B">
            <w:pPr>
              <w:rPr>
                <w:rFonts w:cs="Times New Roman"/>
                <w:szCs w:val="24"/>
              </w:rPr>
            </w:pPr>
          </w:p>
          <w:p w14:paraId="25DFEE3F" w14:textId="77777777" w:rsidR="00C36AE9" w:rsidRPr="00782686" w:rsidRDefault="00C36AE9" w:rsidP="00CA2D4B">
            <w:pPr>
              <w:rPr>
                <w:rFonts w:cs="Times New Roman"/>
                <w:szCs w:val="24"/>
              </w:rPr>
            </w:pPr>
            <w:r w:rsidRPr="00782686">
              <w:rPr>
                <w:rFonts w:cs="Times New Roman"/>
                <w:szCs w:val="24"/>
              </w:rPr>
              <w:t>Early in 1948, looting occurred after six Jews were falsely accused of murdering two Arab girls and the government began forcefully to expel Jews. The refugee camp in Aden swelled to more than 20 times the numbers for which it was built, and the threat of disease made evacuation urgent.</w:t>
            </w:r>
          </w:p>
          <w:p w14:paraId="1AC3ABD3" w14:textId="77777777" w:rsidR="00C36AE9" w:rsidRDefault="00C36AE9" w:rsidP="00CA2D4B">
            <w:pPr>
              <w:rPr>
                <w:rFonts w:cs="Times New Roman"/>
                <w:szCs w:val="24"/>
              </w:rPr>
            </w:pPr>
          </w:p>
          <w:p w14:paraId="5FA37553" w14:textId="77777777" w:rsidR="00C36AE9" w:rsidRPr="00782686" w:rsidRDefault="00C36AE9" w:rsidP="00CA2D4B">
            <w:pPr>
              <w:rPr>
                <w:rFonts w:cs="Times New Roman"/>
                <w:szCs w:val="24"/>
              </w:rPr>
            </w:pPr>
            <w:r w:rsidRPr="00782686">
              <w:rPr>
                <w:rFonts w:cs="Times New Roman"/>
                <w:szCs w:val="24"/>
              </w:rPr>
              <w:t>It was not until September 1948 that the British authorities in Aden allowed the refugees to proceed to Israel. Yahya’s successor eased the ban on emigration and the dangerous situation led to Israel’s rescue of Yemenite Jewry by air between the end of 1948 until mid-1950.  Operation on Eagles’ Wings (aka Operation Magic Carpet) brought 50,000 people, almost the entire Jewish Yemenite community, to Israel as refugees.</w:t>
            </w:r>
          </w:p>
          <w:p w14:paraId="1CD8C96C" w14:textId="77777777" w:rsidR="00C36AE9" w:rsidRDefault="00C36AE9" w:rsidP="00CA2D4B">
            <w:pPr>
              <w:rPr>
                <w:rFonts w:cs="Times New Roman"/>
                <w:szCs w:val="24"/>
              </w:rPr>
            </w:pPr>
          </w:p>
          <w:p w14:paraId="43B3E6A9" w14:textId="77777777" w:rsidR="00C36AE9" w:rsidRDefault="00C36AE9" w:rsidP="00CA2D4B">
            <w:pPr>
              <w:rPr>
                <w:rFonts w:cs="Times New Roman"/>
                <w:szCs w:val="24"/>
              </w:rPr>
            </w:pPr>
            <w:r w:rsidRPr="00782686">
              <w:rPr>
                <w:rFonts w:cs="Times New Roman"/>
                <w:szCs w:val="24"/>
              </w:rPr>
              <w:t>Rioting that followed the Six-Day War led to the evacuation of almost all of the remaining members of the South Yemen community to Israel and to Britain in June 1967.</w:t>
            </w:r>
          </w:p>
          <w:p w14:paraId="67A4C499" w14:textId="77777777" w:rsidR="00C36AE9" w:rsidRPr="00782686" w:rsidRDefault="00C36AE9" w:rsidP="00CA2D4B">
            <w:pPr>
              <w:rPr>
                <w:rFonts w:cs="Times New Roman"/>
                <w:szCs w:val="24"/>
              </w:rPr>
            </w:pPr>
          </w:p>
          <w:p w14:paraId="37170E4E" w14:textId="77777777" w:rsidR="00C36AE9" w:rsidRPr="00782686" w:rsidRDefault="00C36AE9" w:rsidP="00CA2D4B">
            <w:pPr>
              <w:rPr>
                <w:rFonts w:cs="Times New Roman"/>
                <w:szCs w:val="24"/>
              </w:rPr>
            </w:pPr>
            <w:r w:rsidRPr="00782686">
              <w:rPr>
                <w:rFonts w:cs="Times New Roman"/>
                <w:szCs w:val="24"/>
              </w:rPr>
              <w:t>In 2009, Yemeni authorities moved 70 Jews from northern Yemen to a compound in Sana’a, admitting they could not protect them elsewhere.</w:t>
            </w:r>
            <w:r>
              <w:rPr>
                <w:rFonts w:cs="Times New Roman"/>
                <w:szCs w:val="24"/>
              </w:rPr>
              <w:t xml:space="preserve"> </w:t>
            </w:r>
            <w:r w:rsidRPr="00782686">
              <w:rPr>
                <w:rFonts w:cs="Times New Roman"/>
                <w:szCs w:val="24"/>
              </w:rPr>
              <w:t xml:space="preserve">Since 2009, 151 Jews have been airlifted to </w:t>
            </w:r>
            <w:r w:rsidRPr="00782686">
              <w:rPr>
                <w:rFonts w:cs="Times New Roman"/>
                <w:szCs w:val="24"/>
              </w:rPr>
              <w:lastRenderedPageBreak/>
              <w:t>Israel through the support of the Jewish Agency and various Israeli government ministries. Many others have been smuggled out of the country to Argentina or the United States.</w:t>
            </w:r>
          </w:p>
          <w:p w14:paraId="0A8C8F52" w14:textId="77777777" w:rsidR="00C36AE9" w:rsidRDefault="00C36AE9" w:rsidP="00CA2D4B">
            <w:pPr>
              <w:rPr>
                <w:rFonts w:cs="Times New Roman"/>
                <w:szCs w:val="24"/>
              </w:rPr>
            </w:pPr>
          </w:p>
          <w:p w14:paraId="4D62ED1E" w14:textId="77777777" w:rsidR="00C36AE9" w:rsidRPr="00782686" w:rsidRDefault="00C36AE9" w:rsidP="00CA2D4B">
            <w:pPr>
              <w:rPr>
                <w:rFonts w:cs="Times New Roman"/>
                <w:szCs w:val="24"/>
              </w:rPr>
            </w:pPr>
            <w:r w:rsidRPr="00782686">
              <w:rPr>
                <w:rFonts w:cs="Times New Roman"/>
                <w:szCs w:val="24"/>
              </w:rPr>
              <w:t>In 2012, a Yemeni Jew was murdered in Sana’a and a young Jewish woman was abducted, forced to convert to Islam and forcibly wed to a Muslim man.</w:t>
            </w:r>
          </w:p>
          <w:p w14:paraId="672F77CE" w14:textId="77777777" w:rsidR="00C36AE9" w:rsidRDefault="00C36AE9" w:rsidP="00CA2D4B">
            <w:pPr>
              <w:rPr>
                <w:rFonts w:cs="Times New Roman"/>
                <w:szCs w:val="24"/>
              </w:rPr>
            </w:pPr>
          </w:p>
          <w:p w14:paraId="231406DC" w14:textId="77777777" w:rsidR="00C36AE9" w:rsidRPr="00782686" w:rsidRDefault="00C36AE9" w:rsidP="00CA2D4B">
            <w:pPr>
              <w:rPr>
                <w:rFonts w:cs="Times New Roman"/>
                <w:szCs w:val="24"/>
              </w:rPr>
            </w:pPr>
            <w:r w:rsidRPr="00782686">
              <w:rPr>
                <w:rFonts w:cs="Times New Roman"/>
                <w:szCs w:val="24"/>
              </w:rPr>
              <w:t>In October 2015, the Yemeni government handed down an ultimatum to the tiny Jewish community: convert to Islam or leave. The government ultimatum stated that they would not be able to protect the Yemeni Jews if they remained in the country as Jews. Yemen’s Jews sought out asylum in Israel and the United States.</w:t>
            </w:r>
          </w:p>
          <w:p w14:paraId="5257E469" w14:textId="77777777" w:rsidR="00C36AE9" w:rsidRDefault="00C36AE9" w:rsidP="00CA2D4B">
            <w:pPr>
              <w:rPr>
                <w:rFonts w:cs="Times New Roman"/>
                <w:szCs w:val="24"/>
              </w:rPr>
            </w:pPr>
          </w:p>
          <w:p w14:paraId="10E27CB8" w14:textId="77777777" w:rsidR="00C36AE9" w:rsidRPr="00782686" w:rsidRDefault="00C36AE9" w:rsidP="00CA2D4B">
            <w:pPr>
              <w:rPr>
                <w:rFonts w:cs="Times New Roman"/>
                <w:szCs w:val="24"/>
              </w:rPr>
            </w:pPr>
            <w:r w:rsidRPr="00782686">
              <w:rPr>
                <w:rFonts w:cs="Times New Roman"/>
                <w:szCs w:val="24"/>
              </w:rPr>
              <w:t xml:space="preserve">Nineteen of the last remaining Jews in Yemen were airlifted to Israel on March 21, 2016, by the Jewish Agency. The secret operation, which rescued all but approximately 50 Yemeni Jews, had been </w:t>
            </w:r>
            <w:r>
              <w:rPr>
                <w:rFonts w:cs="Times New Roman"/>
                <w:szCs w:val="24"/>
              </w:rPr>
              <w:t>planned</w:t>
            </w:r>
            <w:r w:rsidRPr="00782686">
              <w:rPr>
                <w:rFonts w:cs="Times New Roman"/>
                <w:szCs w:val="24"/>
              </w:rPr>
              <w:t xml:space="preserve"> for more than a year. The remaining Jews refused to leave.</w:t>
            </w:r>
          </w:p>
          <w:p w14:paraId="5BD759E3" w14:textId="77777777" w:rsidR="00C36AE9" w:rsidRDefault="00C36AE9" w:rsidP="00CA2D4B">
            <w:pPr>
              <w:rPr>
                <w:rFonts w:cs="Times New Roman"/>
                <w:szCs w:val="24"/>
              </w:rPr>
            </w:pPr>
          </w:p>
          <w:p w14:paraId="6FA03865" w14:textId="77777777" w:rsidR="00C36AE9" w:rsidRPr="00782686" w:rsidRDefault="00C36AE9" w:rsidP="00CA2D4B">
            <w:pPr>
              <w:rPr>
                <w:rFonts w:cs="Times New Roman"/>
                <w:szCs w:val="24"/>
              </w:rPr>
            </w:pPr>
            <w:r w:rsidRPr="00782686">
              <w:rPr>
                <w:rFonts w:cs="Times New Roman"/>
                <w:szCs w:val="24"/>
              </w:rPr>
              <w:t xml:space="preserve">Today, there are about 10 Jews left in Yemen. They are the only </w:t>
            </w:r>
            <w:r>
              <w:rPr>
                <w:rFonts w:cs="Times New Roman"/>
                <w:szCs w:val="24"/>
              </w:rPr>
              <w:t>original</w:t>
            </w:r>
            <w:r w:rsidRPr="00782686">
              <w:rPr>
                <w:rFonts w:cs="Times New Roman"/>
                <w:szCs w:val="24"/>
              </w:rPr>
              <w:t xml:space="preserve"> non-Muslim minority in the country. They are treated as second-class citizens, prohibited from owning land, serving in political office, choosing their professions, and are subject to targeted discrimination by the Houthi authorities.</w:t>
            </w:r>
          </w:p>
          <w:p w14:paraId="70A08036" w14:textId="77777777" w:rsidR="00C36AE9" w:rsidRDefault="00C36AE9" w:rsidP="00CA2D4B">
            <w:pPr>
              <w:rPr>
                <w:rFonts w:cs="Times New Roman"/>
                <w:i/>
                <w:iCs/>
                <w:szCs w:val="24"/>
              </w:rPr>
            </w:pPr>
          </w:p>
          <w:p w14:paraId="58638BD4" w14:textId="77777777" w:rsidR="00C36AE9" w:rsidRDefault="00C36AE9" w:rsidP="00CA2D4B">
            <w:pPr>
              <w:rPr>
                <w:rFonts w:cs="Times New Roman"/>
                <w:i/>
                <w:iCs/>
                <w:szCs w:val="24"/>
              </w:rPr>
            </w:pPr>
            <w:r w:rsidRPr="00FC6A78">
              <w:rPr>
                <w:rFonts w:cs="Times New Roman"/>
                <w:i/>
                <w:iCs/>
                <w:szCs w:val="24"/>
              </w:rPr>
              <w:t xml:space="preserve">See:  “Yemen,” Justice for Jews from Arab Countries, </w:t>
            </w:r>
            <w:hyperlink r:id="rId65" w:history="1">
              <w:r w:rsidRPr="00FC6A78">
                <w:rPr>
                  <w:rStyle w:val="Hyperlink"/>
                  <w:rFonts w:cs="Times New Roman"/>
                  <w:i/>
                  <w:iCs/>
                  <w:szCs w:val="24"/>
                </w:rPr>
                <w:t>http://www.justiceforjews.com/yemen.html</w:t>
              </w:r>
            </w:hyperlink>
            <w:r w:rsidRPr="00FC6A78">
              <w:rPr>
                <w:rFonts w:cs="Times New Roman"/>
                <w:i/>
                <w:iCs/>
                <w:szCs w:val="24"/>
              </w:rPr>
              <w:t xml:space="preserve"> ; “</w:t>
            </w:r>
            <w:r w:rsidRPr="00FC6A78">
              <w:rPr>
                <w:rFonts w:cs="Times New Roman"/>
                <w:bCs/>
                <w:i/>
                <w:iCs/>
                <w:szCs w:val="24"/>
              </w:rPr>
              <w:t xml:space="preserve">Fact Sheet: Jewish Refugees from Arab Countries,” and “Yemen Virtual Jewish History Tour,” Jewish Virtual Library, </w:t>
            </w:r>
            <w:hyperlink r:id="rId66" w:history="1">
              <w:r w:rsidRPr="00FC6A78">
                <w:rPr>
                  <w:rStyle w:val="Hyperlink"/>
                  <w:rFonts w:cs="Times New Roman"/>
                  <w:bCs/>
                  <w:i/>
                  <w:iCs/>
                  <w:szCs w:val="24"/>
                </w:rPr>
                <w:t>https://www.jewishvirtuallibrary.org/jewish-refugees-from-arab-countries</w:t>
              </w:r>
            </w:hyperlink>
            <w:r w:rsidRPr="00FC6A78">
              <w:rPr>
                <w:rFonts w:cs="Times New Roman"/>
                <w:bCs/>
                <w:i/>
                <w:iCs/>
                <w:szCs w:val="24"/>
              </w:rPr>
              <w:t xml:space="preserve">, and </w:t>
            </w:r>
            <w:hyperlink r:id="rId67" w:history="1">
              <w:r w:rsidRPr="00FC6A78">
                <w:rPr>
                  <w:rStyle w:val="Hyperlink"/>
                  <w:rFonts w:cs="Times New Roman"/>
                  <w:bCs/>
                  <w:i/>
                  <w:iCs/>
                  <w:szCs w:val="24"/>
                </w:rPr>
                <w:t>https://www.jewishvirtuallibrary.org/yemen-virtual-jewish-history-tour</w:t>
              </w:r>
            </w:hyperlink>
            <w:r w:rsidRPr="00FC6A78">
              <w:rPr>
                <w:rFonts w:cs="Times New Roman"/>
                <w:bCs/>
                <w:i/>
                <w:iCs/>
                <w:szCs w:val="24"/>
              </w:rPr>
              <w:t xml:space="preserve">;  </w:t>
            </w:r>
            <w:r w:rsidRPr="00FC6A78">
              <w:rPr>
                <w:rFonts w:cs="Times New Roman"/>
                <w:i/>
                <w:iCs/>
                <w:szCs w:val="24"/>
              </w:rPr>
              <w:t xml:space="preserve">“Yemen,” World Jewish Congress, </w:t>
            </w:r>
            <w:hyperlink r:id="rId68" w:history="1">
              <w:r w:rsidRPr="00FC6A78">
                <w:rPr>
                  <w:rStyle w:val="Hyperlink"/>
                  <w:rFonts w:cs="Times New Roman"/>
                  <w:i/>
                  <w:iCs/>
                  <w:szCs w:val="24"/>
                </w:rPr>
                <w:t>https://www.worldjewishcongress.org/en/about/communities/YE</w:t>
              </w:r>
            </w:hyperlink>
            <w:r w:rsidRPr="00FC6A78">
              <w:rPr>
                <w:rStyle w:val="Hyperlink"/>
                <w:rFonts w:cs="Times New Roman"/>
                <w:i/>
                <w:iCs/>
                <w:szCs w:val="24"/>
              </w:rPr>
              <w:t xml:space="preserve">; </w:t>
            </w:r>
            <w:r w:rsidRPr="00FC6A78">
              <w:rPr>
                <w:rFonts w:cs="Times New Roman"/>
                <w:i/>
                <w:iCs/>
                <w:szCs w:val="24"/>
              </w:rPr>
              <w:t xml:space="preserve">“Country Profiles,” JIMENA, </w:t>
            </w:r>
            <w:hyperlink r:id="rId69" w:history="1">
              <w:r w:rsidRPr="00FC6A78">
                <w:rPr>
                  <w:rStyle w:val="Hyperlink"/>
                  <w:rFonts w:cs="Times New Roman"/>
                  <w:i/>
                  <w:iCs/>
                  <w:szCs w:val="24"/>
                </w:rPr>
                <w:t>https://www.jimena.org/jimena-country-by-country/</w:t>
              </w:r>
            </w:hyperlink>
            <w:r w:rsidRPr="00FC6A78">
              <w:rPr>
                <w:rFonts w:cs="Times New Roman"/>
                <w:i/>
                <w:iCs/>
                <w:szCs w:val="24"/>
              </w:rPr>
              <w:t xml:space="preserve"> ; “2020 Country Reports on Human Rights Practices: Yemen,” U.S. State Department, March 30, 2021, </w:t>
            </w:r>
            <w:hyperlink r:id="rId70" w:history="1">
              <w:r w:rsidRPr="00FC6A78">
                <w:rPr>
                  <w:rStyle w:val="Hyperlink"/>
                  <w:rFonts w:cs="Times New Roman"/>
                  <w:i/>
                  <w:iCs/>
                  <w:szCs w:val="24"/>
                </w:rPr>
                <w:t>https://www.state.gov/reports/2020-country-reports-on-human-rights-practices/yemen/</w:t>
              </w:r>
            </w:hyperlink>
            <w:r w:rsidRPr="00FC6A78">
              <w:rPr>
                <w:rFonts w:cs="Times New Roman"/>
                <w:i/>
                <w:iCs/>
                <w:szCs w:val="24"/>
              </w:rPr>
              <w:t xml:space="preserve">; Ken Blady, Jewish Communities in Exotic Places, Jason Aronson Inc, c. 2000; Yehuda Nini, The Jews of the Yemen: 1800-1914, Routledge, 2020; “Yemen’s Jewish Population, Once over 50,000, Drops to Below 10,” JTA, March 31, 2021, </w:t>
            </w:r>
            <w:hyperlink r:id="rId71" w:history="1">
              <w:r w:rsidRPr="00FC6A78">
                <w:rPr>
                  <w:rStyle w:val="Hyperlink"/>
                  <w:rFonts w:cs="Times New Roman"/>
                  <w:i/>
                  <w:iCs/>
                  <w:szCs w:val="24"/>
                </w:rPr>
                <w:t>https://www.jta.org/quick-reads/yemens-jewish-population-once-over-50000-drops-to-below-10</w:t>
              </w:r>
            </w:hyperlink>
            <w:r w:rsidRPr="00FC6A78">
              <w:rPr>
                <w:rFonts w:cs="Times New Roman"/>
                <w:i/>
                <w:iCs/>
                <w:szCs w:val="24"/>
              </w:rPr>
              <w:t xml:space="preserve"> </w:t>
            </w:r>
          </w:p>
          <w:p w14:paraId="36CB7C1F" w14:textId="77777777" w:rsidR="00C36AE9" w:rsidRDefault="00C36AE9" w:rsidP="00CA2D4B">
            <w:pPr>
              <w:rPr>
                <w:rFonts w:cs="Times New Roman"/>
                <w:i/>
                <w:iCs/>
                <w:szCs w:val="24"/>
              </w:rPr>
            </w:pPr>
          </w:p>
          <w:p w14:paraId="37658C4D" w14:textId="77777777" w:rsidR="00C36AE9" w:rsidRPr="001469DB" w:rsidRDefault="00C36AE9" w:rsidP="00CA2D4B">
            <w:pPr>
              <w:pStyle w:val="NormalWeb"/>
              <w:spacing w:before="0" w:beforeAutospacing="0" w:after="0" w:afterAutospacing="0"/>
              <w:ind w:firstLine="720"/>
              <w:jc w:val="center"/>
              <w:rPr>
                <w:b/>
                <w:bCs/>
                <w:u w:val="single"/>
              </w:rPr>
            </w:pPr>
            <w:r w:rsidRPr="001469DB">
              <w:rPr>
                <w:b/>
                <w:bCs/>
                <w:u w:val="single"/>
              </w:rPr>
              <w:t>Jewish Refugees &amp; Arab and Muslim Perpetrators</w:t>
            </w:r>
          </w:p>
          <w:p w14:paraId="4DC4340C" w14:textId="77777777" w:rsidR="00C36AE9" w:rsidRPr="00FB04D3" w:rsidRDefault="00C36AE9" w:rsidP="00CA2D4B">
            <w:pPr>
              <w:pStyle w:val="NormalWeb"/>
              <w:spacing w:before="0" w:beforeAutospacing="0" w:after="0" w:afterAutospacing="0"/>
              <w:ind w:firstLine="720"/>
            </w:pPr>
          </w:p>
          <w:p w14:paraId="7B0D9489" w14:textId="77777777" w:rsidR="00C36AE9" w:rsidRPr="00FB04D3" w:rsidRDefault="00C36AE9" w:rsidP="00CA2D4B">
            <w:pPr>
              <w:pStyle w:val="NormalWeb"/>
              <w:spacing w:before="0" w:beforeAutospacing="0" w:after="0" w:afterAutospacing="0"/>
            </w:pPr>
            <w:r w:rsidRPr="00FB04D3">
              <w:tab/>
              <w:t xml:space="preserve">Jewish refugees from the land of Israel were exiled to Arab and Muslim countries where they were persecuted and oppressed or lived as second-class citizens for thousands of years. But against all odds, this indigenous population of the land of Israel persevered, retained their religious identity, and came home. Arab and Muslim countries </w:t>
            </w:r>
            <w:r>
              <w:t xml:space="preserve">repeatedly made the journey as difficult as possible: legal stumbling blocks to departure; forced ransom payments; theft </w:t>
            </w:r>
            <w:r w:rsidRPr="00FB04D3">
              <w:t xml:space="preserve">of their personal belongings, their homes and businesses, their treasured </w:t>
            </w:r>
            <w:r>
              <w:t xml:space="preserve">religious </w:t>
            </w:r>
            <w:r w:rsidRPr="00FB04D3">
              <w:t xml:space="preserve">artifacts and community property. </w:t>
            </w:r>
            <w:r>
              <w:t>Escape, attempts to escape, and expulsion, were interspersed by continuing systematic discrimination, repression, violent attacks and deep insecurity.</w:t>
            </w:r>
          </w:p>
          <w:p w14:paraId="5308465A" w14:textId="77777777" w:rsidR="00C36AE9" w:rsidRPr="005920AA" w:rsidRDefault="00C36AE9" w:rsidP="00CA2D4B">
            <w:pPr>
              <w:pStyle w:val="NormalWeb"/>
              <w:spacing w:before="0" w:beforeAutospacing="0" w:after="0" w:afterAutospacing="0"/>
            </w:pPr>
          </w:p>
          <w:p w14:paraId="1404BE5B" w14:textId="77777777" w:rsidR="00E118B4" w:rsidRDefault="00C36AE9" w:rsidP="00CA2D4B">
            <w:pPr>
              <w:pStyle w:val="NormalWeb"/>
              <w:spacing w:before="0" w:beforeAutospacing="0" w:after="0" w:afterAutospacing="0"/>
              <w:ind w:firstLine="720"/>
            </w:pPr>
            <w:r w:rsidRPr="005920AA">
              <w:lastRenderedPageBreak/>
              <w:t xml:space="preserve">The voices of Jewish </w:t>
            </w:r>
            <w:r>
              <w:t>victims</w:t>
            </w:r>
            <w:r w:rsidRPr="005920AA">
              <w:t xml:space="preserve"> will not be silenced</w:t>
            </w:r>
            <w:r>
              <w:t xml:space="preserve"> by this Commission of Inquiry</w:t>
            </w:r>
            <w:r w:rsidRPr="005920AA">
              <w:t xml:space="preserve">.  </w:t>
            </w:r>
          </w:p>
          <w:p w14:paraId="565626DD" w14:textId="77777777" w:rsidR="00E118B4" w:rsidRDefault="00C36AE9" w:rsidP="00E118B4">
            <w:pPr>
              <w:pStyle w:val="NormalWeb"/>
              <w:spacing w:before="0" w:beforeAutospacing="0" w:after="0" w:afterAutospacing="0"/>
            </w:pPr>
            <w:r>
              <w:t>[</w:t>
            </w:r>
            <w:r w:rsidRPr="00A136A9">
              <w:rPr>
                <w:i/>
                <w:iCs/>
              </w:rPr>
              <w:t>first set of submissions:</w:t>
            </w:r>
            <w:r>
              <w:t xml:space="preserve"> In these original documents from 1948 to 1951 are the specific names of </w:t>
            </w:r>
            <w:r w:rsidRPr="005920AA">
              <w:t xml:space="preserve">175,000 </w:t>
            </w:r>
            <w:r>
              <w:t xml:space="preserve">Jewish refugees.] </w:t>
            </w:r>
          </w:p>
          <w:p w14:paraId="0C40A00D" w14:textId="77777777" w:rsidR="00E118B4" w:rsidRDefault="00C36AE9" w:rsidP="00E118B4">
            <w:pPr>
              <w:pStyle w:val="NormalWeb"/>
              <w:spacing w:before="0" w:beforeAutospacing="0" w:after="0" w:afterAutospacing="0"/>
            </w:pPr>
            <w:r>
              <w:t>[</w:t>
            </w:r>
            <w:r w:rsidRPr="00A136A9">
              <w:rPr>
                <w:i/>
                <w:iCs/>
              </w:rPr>
              <w:t>second set of submissions:</w:t>
            </w:r>
            <w:r>
              <w:t xml:space="preserve">  </w:t>
            </w:r>
            <w:r w:rsidRPr="00FA41F8">
              <w:t>In these original documents from 1952 to 1959 are the specific names of 150,000 Jewish refugees, in addition to the 175,000 names sent previously.</w:t>
            </w:r>
            <w:r>
              <w:t xml:space="preserve">] </w:t>
            </w:r>
          </w:p>
          <w:p w14:paraId="7F7FCAD3" w14:textId="49C716A3" w:rsidR="00C36AE9" w:rsidRDefault="00E118B4" w:rsidP="00E118B4">
            <w:pPr>
              <w:pStyle w:val="NormalWeb"/>
              <w:spacing w:before="0" w:beforeAutospacing="0" w:after="0" w:afterAutospacing="0"/>
            </w:pPr>
            <w:r>
              <w:t xml:space="preserve">            </w:t>
            </w:r>
            <w:r w:rsidR="00C36AE9">
              <w:t xml:space="preserve">They are among the 800,000 Jewish refugees </w:t>
            </w:r>
            <w:r w:rsidR="00C36AE9" w:rsidRPr="005920AA">
              <w:t xml:space="preserve">who </w:t>
            </w:r>
            <w:r w:rsidR="00C36AE9">
              <w:t>fled</w:t>
            </w:r>
            <w:r w:rsidR="00C36AE9" w:rsidRPr="005920AA">
              <w:t xml:space="preserve"> </w:t>
            </w:r>
            <w:r w:rsidR="00C36AE9">
              <w:t xml:space="preserve">eleven </w:t>
            </w:r>
            <w:r w:rsidR="00C36AE9" w:rsidRPr="005920AA">
              <w:t>Middle East and North African nations</w:t>
            </w:r>
            <w:r w:rsidR="00C36AE9">
              <w:t>, from 1948 onward, and returned to their historic homeland of Israel.</w:t>
            </w:r>
          </w:p>
          <w:p w14:paraId="64950293" w14:textId="77777777" w:rsidR="00C36AE9" w:rsidRPr="00B87AC8" w:rsidRDefault="00C36AE9" w:rsidP="00CA2D4B">
            <w:pPr>
              <w:pStyle w:val="NormalWeb"/>
              <w:spacing w:before="0" w:beforeAutospacing="0" w:after="0" w:afterAutospacing="0"/>
              <w:ind w:firstLine="720"/>
              <w:rPr>
                <w:b/>
                <w:bCs/>
              </w:rPr>
            </w:pPr>
          </w:p>
        </w:tc>
      </w:tr>
    </w:tbl>
    <w:p w14:paraId="23322B0D" w14:textId="77777777" w:rsidR="00C36AE9" w:rsidRPr="009C7107" w:rsidRDefault="00C36AE9" w:rsidP="00C36AE9">
      <w:pPr>
        <w:spacing w:after="0" w:line="240" w:lineRule="auto"/>
        <w:rPr>
          <w:rFonts w:cs="Times New Roman"/>
          <w:i/>
          <w:iCs/>
          <w:szCs w:val="24"/>
        </w:rPr>
      </w:pPr>
    </w:p>
    <w:p w14:paraId="56AA6052" w14:textId="77777777" w:rsidR="00C36AE9" w:rsidRDefault="00C36AE9" w:rsidP="00C36AE9"/>
    <w:p w14:paraId="731EBCD5" w14:textId="76D6E1C2" w:rsidR="00BD2F94" w:rsidRDefault="00BD2F94"/>
    <w:sectPr w:rsidR="00BD2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FEF"/>
    <w:multiLevelType w:val="hybridMultilevel"/>
    <w:tmpl w:val="DEFE5A1C"/>
    <w:lvl w:ilvl="0" w:tplc="397EE84A">
      <w:start w:val="19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95693"/>
    <w:multiLevelType w:val="hybridMultilevel"/>
    <w:tmpl w:val="FC586146"/>
    <w:lvl w:ilvl="0" w:tplc="093A7B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42CE"/>
    <w:multiLevelType w:val="hybridMultilevel"/>
    <w:tmpl w:val="CF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6AA1"/>
    <w:multiLevelType w:val="hybridMultilevel"/>
    <w:tmpl w:val="063204DA"/>
    <w:lvl w:ilvl="0" w:tplc="D75EC610">
      <w:start w:val="19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6625F"/>
    <w:multiLevelType w:val="hybridMultilevel"/>
    <w:tmpl w:val="3536BE60"/>
    <w:lvl w:ilvl="0" w:tplc="3F1A2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E9"/>
    <w:rsid w:val="001B0951"/>
    <w:rsid w:val="0032611C"/>
    <w:rsid w:val="004331E9"/>
    <w:rsid w:val="00B36F93"/>
    <w:rsid w:val="00BD2F94"/>
    <w:rsid w:val="00C36AE9"/>
    <w:rsid w:val="00E118B4"/>
    <w:rsid w:val="00E5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3CCF"/>
  <w15:chartTrackingRefBased/>
  <w15:docId w15:val="{1D39C1C1-85FD-4CA3-9CD2-57090601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1E9"/>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1E9"/>
    <w:pPr>
      <w:ind w:left="720"/>
      <w:contextualSpacing/>
    </w:pPr>
    <w:rPr>
      <w:rFonts w:cs="Times New Roman"/>
      <w:szCs w:val="24"/>
    </w:rPr>
  </w:style>
  <w:style w:type="character" w:styleId="Hyperlink">
    <w:name w:val="Hyperlink"/>
    <w:basedOn w:val="DefaultParagraphFont"/>
    <w:uiPriority w:val="99"/>
    <w:unhideWhenUsed/>
    <w:rsid w:val="00C36AE9"/>
    <w:rPr>
      <w:color w:val="0000FF"/>
      <w:u w:val="single"/>
    </w:rPr>
  </w:style>
  <w:style w:type="paragraph" w:styleId="NormalWeb">
    <w:name w:val="Normal (Web)"/>
    <w:basedOn w:val="Normal"/>
    <w:uiPriority w:val="99"/>
    <w:unhideWhenUsed/>
    <w:rsid w:val="00C36AE9"/>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36AE9"/>
    <w:rPr>
      <w:color w:val="954F72" w:themeColor="followedHyperlink"/>
      <w:u w:val="single"/>
    </w:rPr>
  </w:style>
  <w:style w:type="character" w:customStyle="1" w:styleId="UnresolvedMention1">
    <w:name w:val="Unresolved Mention1"/>
    <w:basedOn w:val="DefaultParagraphFont"/>
    <w:uiPriority w:val="99"/>
    <w:semiHidden/>
    <w:unhideWhenUsed/>
    <w:rsid w:val="00C36AE9"/>
    <w:rPr>
      <w:color w:val="605E5C"/>
      <w:shd w:val="clear" w:color="auto" w:fill="E1DFDD"/>
    </w:rPr>
  </w:style>
  <w:style w:type="paragraph" w:styleId="Header">
    <w:name w:val="header"/>
    <w:basedOn w:val="Normal"/>
    <w:link w:val="HeaderChar"/>
    <w:uiPriority w:val="99"/>
    <w:unhideWhenUsed/>
    <w:rsid w:val="00C36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AE9"/>
    <w:rPr>
      <w:rFonts w:cstheme="minorBidi"/>
      <w:szCs w:val="22"/>
    </w:rPr>
  </w:style>
  <w:style w:type="paragraph" w:styleId="Footer">
    <w:name w:val="footer"/>
    <w:basedOn w:val="Normal"/>
    <w:link w:val="FooterChar"/>
    <w:uiPriority w:val="99"/>
    <w:unhideWhenUsed/>
    <w:rsid w:val="00C36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AE9"/>
    <w:rPr>
      <w:rFonts w:cstheme="minorBidi"/>
      <w:szCs w:val="22"/>
    </w:rPr>
  </w:style>
  <w:style w:type="paragraph" w:styleId="Revision">
    <w:name w:val="Revision"/>
    <w:hidden/>
    <w:uiPriority w:val="99"/>
    <w:semiHidden/>
    <w:rsid w:val="00C36AE9"/>
    <w:pPr>
      <w:spacing w:after="0" w:line="240" w:lineRule="auto"/>
    </w:pPr>
    <w:rPr>
      <w:rFonts w:cstheme="minorBidi"/>
      <w:szCs w:val="22"/>
    </w:rPr>
  </w:style>
  <w:style w:type="paragraph" w:styleId="EndnoteText">
    <w:name w:val="endnote text"/>
    <w:basedOn w:val="Normal"/>
    <w:link w:val="EndnoteTextChar"/>
    <w:uiPriority w:val="99"/>
    <w:unhideWhenUsed/>
    <w:rsid w:val="00C36AE9"/>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rsid w:val="00C36AE9"/>
    <w:rPr>
      <w:sz w:val="20"/>
      <w:szCs w:val="20"/>
    </w:rPr>
  </w:style>
  <w:style w:type="character" w:styleId="EndnoteReference">
    <w:name w:val="endnote reference"/>
    <w:basedOn w:val="DefaultParagraphFont"/>
    <w:uiPriority w:val="99"/>
    <w:semiHidden/>
    <w:unhideWhenUsed/>
    <w:rsid w:val="00C36AE9"/>
    <w:rPr>
      <w:vertAlign w:val="superscript"/>
    </w:rPr>
  </w:style>
  <w:style w:type="character" w:customStyle="1" w:styleId="insetimgcaption">
    <w:name w:val="insetimg__caption"/>
    <w:basedOn w:val="DefaultParagraphFont"/>
    <w:rsid w:val="00C3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fa.gov.il/MFA/ForeignPolicy/Issues/Pages/Jewish-refugees-expelled-from-Arab-lands-and-from-Iran-29-November-2016.aspx" TargetMode="External"/><Relationship Id="rId21" Type="http://schemas.openxmlformats.org/officeDocument/2006/relationships/hyperlink" Target="https://www.jimena.org/jimena-country-by-country/" TargetMode="External"/><Relationship Id="rId42" Type="http://schemas.openxmlformats.org/officeDocument/2006/relationships/hyperlink" Target="http://www.justiceforjews.com/morocco.html" TargetMode="External"/><Relationship Id="rId47" Type="http://schemas.openxmlformats.org/officeDocument/2006/relationships/hyperlink" Target="https://blogs.timesofisrael.com/when-the-jews-sheltered-with-the-sultans-lions/" TargetMode="External"/><Relationship Id="rId63" Type="http://schemas.openxmlformats.org/officeDocument/2006/relationships/hyperlink" Target="https://www.jimena.org/jimena-country-by-country/" TargetMode="External"/><Relationship Id="rId68" Type="http://schemas.openxmlformats.org/officeDocument/2006/relationships/hyperlink" Target="https://www.worldjewishcongress.org/en/about/communities/YE" TargetMode="External"/><Relationship Id="rId2" Type="http://schemas.openxmlformats.org/officeDocument/2006/relationships/styles" Target="styles.xml"/><Relationship Id="rId16" Type="http://schemas.openxmlformats.org/officeDocument/2006/relationships/hyperlink" Target="https://www.worldjewishcongress.org/en/about/communities/EG" TargetMode="External"/><Relationship Id="rId29" Type="http://schemas.openxmlformats.org/officeDocument/2006/relationships/hyperlink" Target="https://www.worldjewishcongress.org/en/about/communities/IQ" TargetMode="External"/><Relationship Id="rId11" Type="http://schemas.openxmlformats.org/officeDocument/2006/relationships/hyperlink" Target="https://www.yadvashem.org/articles/general/the-jews-of-algeria-morocco-and-tunisia.html" TargetMode="External"/><Relationship Id="rId24" Type="http://schemas.openxmlformats.org/officeDocument/2006/relationships/hyperlink" Target="https://www.jta.org/2019/02/25/global/the-iranian-revolution-was-40-years-ago-persian-jews-in-los-angeles-are-still-feeling-the-pain" TargetMode="External"/><Relationship Id="rId32" Type="http://schemas.openxmlformats.org/officeDocument/2006/relationships/hyperlink" Target="https://ir.lawnet.fordham.edu/cgi/viewcontent.cgi?article=1881&amp;context=ilj" TargetMode="External"/><Relationship Id="rId37" Type="http://schemas.openxmlformats.org/officeDocument/2006/relationships/hyperlink" Target="https://mfa.gov.il/MFA/ForeignPolicy/Issues/Pages/Jewish-refugees-expelled-from-Arab-lands-and-from-Iran-29-November-2016.aspx" TargetMode="External"/><Relationship Id="rId40" Type="http://schemas.openxmlformats.org/officeDocument/2006/relationships/hyperlink" Target="http://www.justiceforjews.com/libya.html" TargetMode="External"/><Relationship Id="rId45" Type="http://schemas.openxmlformats.org/officeDocument/2006/relationships/hyperlink" Target="https://www.jimena.org/jimena-country-by-country/" TargetMode="External"/><Relationship Id="rId53" Type="http://schemas.openxmlformats.org/officeDocument/2006/relationships/hyperlink" Target="https://www.state.gov/reports/2020-country-reports-on-human-rights-practices/syria/" TargetMode="External"/><Relationship Id="rId58" Type="http://schemas.openxmlformats.org/officeDocument/2006/relationships/hyperlink" Target="https://www.state.gov/reports/2020-country-reports-on-human-rights-practices/tunisia/" TargetMode="External"/><Relationship Id="rId66" Type="http://schemas.openxmlformats.org/officeDocument/2006/relationships/hyperlink" Target="https://www.jewishvirtuallibrary.org/jewish-refugees-from-arab-countries" TargetMode="External"/><Relationship Id="rId5" Type="http://schemas.openxmlformats.org/officeDocument/2006/relationships/hyperlink" Target="https://www.cbs.gov.il/he/publications/doclib/2018/4.%20shnatonimmigration/st04_04.pdf" TargetMode="External"/><Relationship Id="rId61" Type="http://schemas.openxmlformats.org/officeDocument/2006/relationships/hyperlink" Target="https://www.israelhayom.com/2021/04/09/the-forgotten-tragedy-of-tunisian-jewry/" TargetMode="External"/><Relationship Id="rId19" Type="http://schemas.openxmlformats.org/officeDocument/2006/relationships/hyperlink" Target="https://www.jewishvirtuallibrary.org/jews-of-iran" TargetMode="External"/><Relationship Id="rId14" Type="http://schemas.openxmlformats.org/officeDocument/2006/relationships/hyperlink" Target="http://www.justiceforjews.com/egypt.html" TargetMode="External"/><Relationship Id="rId22" Type="http://schemas.openxmlformats.org/officeDocument/2006/relationships/hyperlink" Target="https://forward.com/news/319269/irans-jews-win-secure-place-in-mullahs-world-with-strings-attached/" TargetMode="External"/><Relationship Id="rId27" Type="http://schemas.openxmlformats.org/officeDocument/2006/relationships/hyperlink" Target="http://www.justiceforjews.com/iraq.html" TargetMode="External"/><Relationship Id="rId30" Type="http://schemas.openxmlformats.org/officeDocument/2006/relationships/hyperlink" Target="https://www.jimena.org/jimena-country-by-country/" TargetMode="External"/><Relationship Id="rId35" Type="http://schemas.openxmlformats.org/officeDocument/2006/relationships/hyperlink" Target="https://www.jimena.org/jimena-country-by-country/" TargetMode="External"/><Relationship Id="rId43" Type="http://schemas.openxmlformats.org/officeDocument/2006/relationships/hyperlink" Target="https://www.jewishvirtuallibrary.org/jewish-refugees-from-arab-countries" TargetMode="External"/><Relationship Id="rId48" Type="http://schemas.openxmlformats.org/officeDocument/2006/relationships/hyperlink" Target="https://mfa.gov.il/MFA/ForeignPolicy/Issues/Pages/Jewish-refugees-expelled-from-Arab-lands-and-from-Iran-29-November-2016.aspx" TargetMode="External"/><Relationship Id="rId56" Type="http://schemas.openxmlformats.org/officeDocument/2006/relationships/hyperlink" Target="https://www.worldjewishcongress.org/en/about/communities/TN" TargetMode="External"/><Relationship Id="rId64" Type="http://schemas.openxmlformats.org/officeDocument/2006/relationships/hyperlink" Target="https://www.state.gov/reports/2020-country-reports-on-human-rights-practices/turkey/" TargetMode="External"/><Relationship Id="rId69" Type="http://schemas.openxmlformats.org/officeDocument/2006/relationships/hyperlink" Target="https://www.jimena.org/jimena-country-by-country/" TargetMode="External"/><Relationship Id="rId8" Type="http://schemas.openxmlformats.org/officeDocument/2006/relationships/hyperlink" Target="https://www.worldjewishcongress.org/en/about/communities/DZ" TargetMode="External"/><Relationship Id="rId51" Type="http://schemas.openxmlformats.org/officeDocument/2006/relationships/hyperlink" Target="https://www.worldjewishcongress.org/en/about/communities/SY"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ilderlehrman.org/collection/glc02794063" TargetMode="External"/><Relationship Id="rId17" Type="http://schemas.openxmlformats.org/officeDocument/2006/relationships/hyperlink" Target="https://www.jimena.org/jimena-country-by-country/" TargetMode="External"/><Relationship Id="rId25" Type="http://schemas.openxmlformats.org/officeDocument/2006/relationships/hyperlink" Target="http://www.iranicaonline.org/articles/judeo-persian-vi-the-pahlavi-era-1925-1979" TargetMode="External"/><Relationship Id="rId33" Type="http://schemas.openxmlformats.org/officeDocument/2006/relationships/hyperlink" Target="http://www.justiceforjews.com/algeria.html" TargetMode="External"/><Relationship Id="rId38" Type="http://schemas.openxmlformats.org/officeDocument/2006/relationships/hyperlink" Target="http://www.justiceforjews.com/libya.html" TargetMode="External"/><Relationship Id="rId46" Type="http://schemas.openxmlformats.org/officeDocument/2006/relationships/hyperlink" Target="https://www.worldjewishcongress.org/en/about/communities/MA" TargetMode="External"/><Relationship Id="rId59" Type="http://schemas.openxmlformats.org/officeDocument/2006/relationships/hyperlink" Target="https://dbs.anumuseum.org.il/skn/en/c6/e136252/Place/Tunisia" TargetMode="External"/><Relationship Id="rId67" Type="http://schemas.openxmlformats.org/officeDocument/2006/relationships/hyperlink" Target="https://www.jewishvirtuallibrary.org/yemen-virtual-jewish-history-tour" TargetMode="External"/><Relationship Id="rId20" Type="http://schemas.openxmlformats.org/officeDocument/2006/relationships/hyperlink" Target="https://www.worldjewishcongress.org/en/about/communities/IR" TargetMode="External"/><Relationship Id="rId41" Type="http://schemas.openxmlformats.org/officeDocument/2006/relationships/hyperlink" Target="https://www.jimena.org/jimena-country-by-country/" TargetMode="External"/><Relationship Id="rId54" Type="http://schemas.openxmlformats.org/officeDocument/2006/relationships/hyperlink" Target="http://www.justiceforjews.com/tunisia.html" TargetMode="External"/><Relationship Id="rId62" Type="http://schemas.openxmlformats.org/officeDocument/2006/relationships/hyperlink" Target="https://www.worldjewishcongress.org/en/about/communities/TR" TargetMode="External"/><Relationship Id="rId70" Type="http://schemas.openxmlformats.org/officeDocument/2006/relationships/hyperlink" Target="https://www.state.gov/reports/2020-country-reports-on-human-rights-practices/yemen/" TargetMode="External"/><Relationship Id="rId1" Type="http://schemas.openxmlformats.org/officeDocument/2006/relationships/numbering" Target="numbering.xml"/><Relationship Id="rId6" Type="http://schemas.openxmlformats.org/officeDocument/2006/relationships/hyperlink" Target="http://www.justiceforjews.com/algeria.html" TargetMode="External"/><Relationship Id="rId15" Type="http://schemas.openxmlformats.org/officeDocument/2006/relationships/hyperlink" Target="https://www.jewishvirtuallibrary.org/jewish-refugees-from-arab-countries" TargetMode="External"/><Relationship Id="rId23" Type="http://schemas.openxmlformats.org/officeDocument/2006/relationships/hyperlink" Target="https://www.state.gov/reports/2020-country-reports-on-human-rights-practices/iran/" TargetMode="External"/><Relationship Id="rId28" Type="http://schemas.openxmlformats.org/officeDocument/2006/relationships/hyperlink" Target="https://www.jewishvirtuallibrary.org/jewish-refugees-from-arab-countries" TargetMode="External"/><Relationship Id="rId36" Type="http://schemas.openxmlformats.org/officeDocument/2006/relationships/hyperlink" Target="https://www.state.gov/reports/2020-country-reports-on-human-rights-practices/lebanon/" TargetMode="External"/><Relationship Id="rId49" Type="http://schemas.openxmlformats.org/officeDocument/2006/relationships/hyperlink" Target="http://www.justiceforjews.com/syria.html" TargetMode="External"/><Relationship Id="rId57" Type="http://schemas.openxmlformats.org/officeDocument/2006/relationships/hyperlink" Target="https://www.jimena.org/jimena-country-by-country/" TargetMode="External"/><Relationship Id="rId10" Type="http://schemas.openxmlformats.org/officeDocument/2006/relationships/hyperlink" Target="https://www.state.gov/reports/2020-country-reports-on-human-rights-practices/algeria/" TargetMode="External"/><Relationship Id="rId31" Type="http://schemas.openxmlformats.org/officeDocument/2006/relationships/hyperlink" Target="https://www.wsj.com/articles/when-the-mob-came-for-the-jews-of-baghdad-11622237901" TargetMode="External"/><Relationship Id="rId44" Type="http://schemas.openxmlformats.org/officeDocument/2006/relationships/hyperlink" Target="https://www.worldjewishcongress.org/en/about/communities/MA" TargetMode="External"/><Relationship Id="rId52" Type="http://schemas.openxmlformats.org/officeDocument/2006/relationships/hyperlink" Target="https://www.jimena.org/jimena-country-by-country/" TargetMode="External"/><Relationship Id="rId60" Type="http://schemas.openxmlformats.org/officeDocument/2006/relationships/hyperlink" Target="https://www.encyclopedia.com/religion/encyclopedias-almanacs-transcripts-and-maps/tunis-tunisia" TargetMode="External"/><Relationship Id="rId65" Type="http://schemas.openxmlformats.org/officeDocument/2006/relationships/hyperlink" Target="http://www.justiceforjews.com/yemen.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jimena.org/jimena-country-by-country/" TargetMode="External"/><Relationship Id="rId13" Type="http://schemas.openxmlformats.org/officeDocument/2006/relationships/hyperlink" Target="https://mfa.gov.il/MFA/ForeignPolicy/Issues/Pages/Jewish-refugees-expelled-from-Arab-lands-and-from-Iran-29-November-2016.aspx" TargetMode="External"/><Relationship Id="rId18" Type="http://schemas.openxmlformats.org/officeDocument/2006/relationships/hyperlink" Target="https://www.state.gov/reports/2020-country-reports-on-human-rights-practices/egypt/" TargetMode="External"/><Relationship Id="rId39" Type="http://schemas.openxmlformats.org/officeDocument/2006/relationships/hyperlink" Target="https://www.jewishvirtuallibrary.org/jewish-refugees-from-arab-countries" TargetMode="External"/><Relationship Id="rId34" Type="http://schemas.openxmlformats.org/officeDocument/2006/relationships/hyperlink" Target="https://www.worldjewishcongress.org/en/about/communities/DZ" TargetMode="External"/><Relationship Id="rId50" Type="http://schemas.openxmlformats.org/officeDocument/2006/relationships/hyperlink" Target="https://www.jewishvirtuallibrary.org/jewish-refugees-from-arab-countries" TargetMode="External"/><Relationship Id="rId55" Type="http://schemas.openxmlformats.org/officeDocument/2006/relationships/hyperlink" Target="https://www.jewishvirtuallibrary.org/jewish-refugees-from-arab-countries" TargetMode="External"/><Relationship Id="rId7" Type="http://schemas.openxmlformats.org/officeDocument/2006/relationships/hyperlink" Target="https://www.jewishvirtuallibrary.org/jewish-refugees-from-arab-countries" TargetMode="External"/><Relationship Id="rId71" Type="http://schemas.openxmlformats.org/officeDocument/2006/relationships/hyperlink" Target="https://www.jta.org/quick-reads/yemens-jewish-population-once-over-50000-drops-to-below-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10374</Words>
  <Characters>59138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Bayefsky</dc:creator>
  <cp:keywords/>
  <dc:description/>
  <cp:lastModifiedBy>Sarah Willig</cp:lastModifiedBy>
  <cp:revision>2</cp:revision>
  <dcterms:created xsi:type="dcterms:W3CDTF">2022-04-20T17:27:00Z</dcterms:created>
  <dcterms:modified xsi:type="dcterms:W3CDTF">2022-04-20T17:27:00Z</dcterms:modified>
</cp:coreProperties>
</file>