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2D" w:rsidRDefault="00450A2D">
      <w:r w:rsidRPr="00450A2D">
        <w:rPr>
          <w:rFonts w:ascii="Times New Roman" w:eastAsia="Times New Roman" w:hAnsi="Times New Roman" w:cs="Times New Roman"/>
          <w:b/>
          <w:bCs/>
          <w:kern w:val="36"/>
          <w:sz w:val="24"/>
          <w:szCs w:val="48"/>
        </w:rPr>
        <w:t>http://australiansforpalestine.com/</w:t>
      </w:r>
    </w:p>
    <w:p w:rsidR="00450A2D" w:rsidRDefault="00450A2D" w:rsidP="00450A2D">
      <w:pPr>
        <w:jc w:val="center"/>
      </w:pPr>
      <w:r>
        <w:rPr>
          <w:rStyle w:val="Strong"/>
          <w:rFonts w:ascii="Georgia" w:hAnsi="Georgia"/>
          <w:sz w:val="72"/>
          <w:szCs w:val="72"/>
        </w:rPr>
        <w:t>DISAPPEARING PALESTINE</w:t>
      </w:r>
    </w:p>
    <w:p w:rsidR="00450A2D" w:rsidRDefault="00450A2D" w:rsidP="00450A2D">
      <w:pPr>
        <w:jc w:val="center"/>
      </w:pPr>
      <w:r>
        <w:rPr>
          <w:rStyle w:val="Strong"/>
          <w:rFonts w:ascii="Georgia" w:hAnsi="Georgia"/>
          <w:sz w:val="27"/>
          <w:szCs w:val="27"/>
        </w:rPr>
        <w:t>Palestinian land loss due to Zionist land grabs for Israel’s creation and its ongoing expansion</w:t>
      </w:r>
    </w:p>
    <w:p w:rsidR="00450A2D" w:rsidRDefault="00450A2D" w:rsidP="00450A2D"/>
    <w:p w:rsidR="00450A2D" w:rsidRDefault="00450A2D" w:rsidP="00450A2D">
      <w:pPr>
        <w:jc w:val="center"/>
      </w:pPr>
      <w:r>
        <w:rPr>
          <w:rStyle w:val="Strong"/>
          <w:color w:val="FF0000"/>
          <w:sz w:val="27"/>
          <w:szCs w:val="27"/>
        </w:rPr>
        <w:t xml:space="preserve">O C </w:t>
      </w:r>
      <w:proofErr w:type="spellStart"/>
      <w:r>
        <w:rPr>
          <w:rStyle w:val="Strong"/>
          <w:color w:val="FF0000"/>
          <w:sz w:val="27"/>
          <w:szCs w:val="27"/>
        </w:rPr>
        <w:t>C</w:t>
      </w:r>
      <w:proofErr w:type="spellEnd"/>
      <w:r>
        <w:rPr>
          <w:rStyle w:val="Strong"/>
          <w:color w:val="FF0000"/>
          <w:sz w:val="27"/>
          <w:szCs w:val="27"/>
        </w:rPr>
        <w:t xml:space="preserve"> U P A T I O N          A P A R T H E I D          E T H N I C    </w:t>
      </w:r>
      <w:proofErr w:type="spellStart"/>
      <w:r>
        <w:rPr>
          <w:rStyle w:val="Strong"/>
          <w:color w:val="FF0000"/>
          <w:sz w:val="27"/>
          <w:szCs w:val="27"/>
        </w:rPr>
        <w:t>C</w:t>
      </w:r>
      <w:proofErr w:type="spellEnd"/>
      <w:r>
        <w:rPr>
          <w:rStyle w:val="Strong"/>
          <w:color w:val="FF0000"/>
          <w:sz w:val="27"/>
          <w:szCs w:val="27"/>
        </w:rPr>
        <w:t xml:space="preserve"> L E A N S I N G</w:t>
      </w:r>
    </w:p>
    <w:p w:rsidR="00450A2D" w:rsidRDefault="00450A2D" w:rsidP="00450A2D">
      <w:pPr>
        <w:jc w:val="center"/>
      </w:pPr>
      <w:r>
        <w:rPr>
          <w:b/>
          <w:bCs/>
          <w:color w:val="000000"/>
          <w:sz w:val="27"/>
          <w:szCs w:val="27"/>
        </w:rPr>
        <w:br/>
      </w:r>
      <w:r>
        <w:rPr>
          <w:rStyle w:val="Strong"/>
          <w:color w:val="000000"/>
          <w:sz w:val="27"/>
          <w:szCs w:val="27"/>
        </w:rPr>
        <w:t xml:space="preserve">B O Y C O T </w:t>
      </w:r>
      <w:proofErr w:type="spellStart"/>
      <w:r>
        <w:rPr>
          <w:rStyle w:val="Strong"/>
          <w:color w:val="000000"/>
          <w:sz w:val="27"/>
          <w:szCs w:val="27"/>
        </w:rPr>
        <w:t>T</w:t>
      </w:r>
      <w:proofErr w:type="spellEnd"/>
      <w:r>
        <w:rPr>
          <w:rStyle w:val="Strong"/>
          <w:color w:val="000000"/>
          <w:sz w:val="27"/>
          <w:szCs w:val="27"/>
        </w:rPr>
        <w:t xml:space="preserve">      D I V E S T M E N T      S A N C T I O N S</w:t>
      </w:r>
    </w:p>
    <w:p w:rsidR="00450A2D" w:rsidRDefault="00450A2D" w:rsidP="00450A2D">
      <w:r>
        <w:rPr>
          <w:rFonts w:ascii="Georgia" w:hAnsi="Georgia"/>
          <w:sz w:val="27"/>
          <w:szCs w:val="27"/>
        </w:rPr>
        <w:t xml:space="preserve">Australians for Palestine fully endorses Palestinian Civil Society’s call for Boycott Divestment and Sanctions (BDS) against Israel until it complies with international law and Palestinian rights. It joins the global movement against Israeli Apartheid and will concentrate its efforts on developing material and providing information about the BDS call and how it can be implemented. AFP’s BDS aims and guidelines can be found </w:t>
      </w:r>
      <w:hyperlink r:id="rId5" w:history="1">
        <w:r>
          <w:rPr>
            <w:rStyle w:val="Hyperlink"/>
            <w:rFonts w:ascii="Georgia" w:hAnsi="Georgia"/>
            <w:b/>
            <w:bCs/>
            <w:sz w:val="27"/>
            <w:szCs w:val="27"/>
          </w:rPr>
          <w:t>HERE</w:t>
        </w:r>
      </w:hyperlink>
      <w:r>
        <w:rPr>
          <w:rFonts w:ascii="Georgia" w:hAnsi="Georgia"/>
          <w:sz w:val="27"/>
          <w:szCs w:val="27"/>
        </w:rPr>
        <w:t xml:space="preserve">. AFP has also created a learning video called “BDS explained – DID YOU KNOW?” which can be seen </w:t>
      </w:r>
      <w:hyperlink r:id="rId6" w:history="1">
        <w:r>
          <w:rPr>
            <w:rStyle w:val="Hyperlink"/>
            <w:rFonts w:ascii="Georgia" w:hAnsi="Georgia"/>
            <w:b/>
            <w:bCs/>
            <w:sz w:val="27"/>
            <w:szCs w:val="27"/>
          </w:rPr>
          <w:t>HERE</w:t>
        </w:r>
      </w:hyperlink>
      <w:r>
        <w:rPr>
          <w:rFonts w:ascii="Georgia" w:hAnsi="Georgia"/>
          <w:sz w:val="27"/>
          <w:szCs w:val="27"/>
        </w:rPr>
        <w:t xml:space="preserve"> and </w:t>
      </w:r>
      <w:r>
        <w:rPr>
          <w:rStyle w:val="Strong"/>
          <w:rFonts w:ascii="Georgia" w:hAnsi="Georgia"/>
          <w:sz w:val="27"/>
          <w:szCs w:val="27"/>
        </w:rPr>
        <w:t xml:space="preserve">OMAR BARGHOUTI, </w:t>
      </w:r>
      <w:r>
        <w:rPr>
          <w:rFonts w:ascii="Georgia" w:hAnsi="Georgia"/>
          <w:sz w:val="27"/>
          <w:szCs w:val="27"/>
        </w:rPr>
        <w:t xml:space="preserve">founding member of the Palestinian Campaign for the Academic and Cultural Boycott of Israel (PACBI) explains BDS and answers the arguments against it </w:t>
      </w:r>
      <w:hyperlink r:id="rId7" w:history="1">
        <w:r>
          <w:rPr>
            <w:rStyle w:val="Hyperlink"/>
            <w:rFonts w:ascii="Georgia" w:hAnsi="Georgia"/>
            <w:b/>
            <w:bCs/>
            <w:sz w:val="27"/>
            <w:szCs w:val="27"/>
          </w:rPr>
          <w:t>HERE</w:t>
        </w:r>
      </w:hyperlink>
      <w:r>
        <w:rPr>
          <w:rFonts w:ascii="Georgia" w:hAnsi="Georgia"/>
          <w:sz w:val="27"/>
          <w:szCs w:val="27"/>
        </w:rPr>
        <w:t xml:space="preserve"> A list of products to boycott can be found </w:t>
      </w:r>
      <w:hyperlink r:id="rId8" w:history="1">
        <w:r>
          <w:rPr>
            <w:rStyle w:val="Hyperlink"/>
            <w:rFonts w:ascii="Georgia" w:hAnsi="Georgia"/>
            <w:b/>
            <w:bCs/>
            <w:sz w:val="27"/>
            <w:szCs w:val="27"/>
          </w:rPr>
          <w:t>HERE</w:t>
        </w:r>
      </w:hyperlink>
      <w:r>
        <w:rPr>
          <w:rFonts w:ascii="Georgia" w:hAnsi="Georgia"/>
          <w:sz w:val="27"/>
          <w:szCs w:val="27"/>
        </w:rPr>
        <w:t xml:space="preserve"> (by no means comprehensive) or in our BDS Manual which can be downloaded from our website (top of left hand column).</w:t>
      </w:r>
    </w:p>
    <w:p w:rsidR="00846AEC" w:rsidRDefault="00403D13" w:rsidP="00450A2D">
      <w:pPr>
        <w:spacing w:before="100" w:beforeAutospacing="1" w:after="100" w:afterAutospacing="1" w:line="240" w:lineRule="auto"/>
        <w:outlineLvl w:val="0"/>
      </w:pPr>
      <w:r>
        <w:t>…</w:t>
      </w:r>
      <w:bookmarkStart w:id="0" w:name="_GoBack"/>
      <w:bookmarkEnd w:id="0"/>
    </w:p>
    <w:sectPr w:rsidR="0084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403D13"/>
    <w:rsid w:val="00450A2D"/>
    <w:rsid w:val="006A51E4"/>
    <w:rsid w:val="007208AA"/>
    <w:rsid w:val="00846AEC"/>
    <w:rsid w:val="008478E2"/>
    <w:rsid w:val="00AC4F20"/>
    <w:rsid w:val="00B05B5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sforpalestine.com/solutions/bds/products-to-boycott" TargetMode="External"/><Relationship Id="rId3" Type="http://schemas.openxmlformats.org/officeDocument/2006/relationships/settings" Target="settings.xml"/><Relationship Id="rId7" Type="http://schemas.openxmlformats.org/officeDocument/2006/relationships/hyperlink" Target="http://www.youtube.com/watch?v=sycWqJXNniY&amp;feature=player_embed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23609042" TargetMode="External"/><Relationship Id="rId5" Type="http://schemas.openxmlformats.org/officeDocument/2006/relationships/hyperlink" Target="http://www.australiansforpalestine.com/abou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2017-03-06T18:46:00Z</dcterms:created>
  <dcterms:modified xsi:type="dcterms:W3CDTF">2017-03-06T18:46:00Z</dcterms:modified>
</cp:coreProperties>
</file>