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186AA" w14:textId="653D4746" w:rsidR="00604CD1" w:rsidRDefault="00C76059" w:rsidP="002A7980">
      <w:pPr>
        <w:spacing w:after="0" w:line="240" w:lineRule="auto"/>
        <w:rPr>
          <w:b/>
          <w:sz w:val="48"/>
        </w:rPr>
      </w:pPr>
      <w:r w:rsidRPr="00C76059">
        <w:rPr>
          <w:b/>
          <w:sz w:val="48"/>
        </w:rPr>
        <w:t>ICAHD statement for Nakba Day</w:t>
      </w:r>
    </w:p>
    <w:p w14:paraId="325D1879" w14:textId="45378708" w:rsidR="00BB2F07" w:rsidRDefault="00C76059" w:rsidP="002A7980">
      <w:pPr>
        <w:spacing w:after="0" w:line="240" w:lineRule="auto"/>
      </w:pPr>
      <w:r>
        <w:t>Israeli Committee Against House Demolitions</w:t>
      </w:r>
    </w:p>
    <w:p w14:paraId="29F07EE8" w14:textId="1B7A12F3" w:rsidR="009F4507" w:rsidRDefault="00C76059" w:rsidP="002A7980">
      <w:pPr>
        <w:spacing w:after="0" w:line="240" w:lineRule="auto"/>
      </w:pPr>
      <w:r>
        <w:t>May 14</w:t>
      </w:r>
      <w:r w:rsidR="00180D0D">
        <w:t>, 2018</w:t>
      </w:r>
    </w:p>
    <w:p w14:paraId="0EC3C599" w14:textId="6AFE4B7C" w:rsidR="004F72EB" w:rsidRDefault="00C76059" w:rsidP="0040214E">
      <w:pPr>
        <w:spacing w:after="0" w:line="240" w:lineRule="auto"/>
      </w:pPr>
      <w:hyperlink r:id="rId5" w:history="1">
        <w:r w:rsidRPr="003F6039">
          <w:rPr>
            <w:rStyle w:val="Hyperlink"/>
          </w:rPr>
          <w:t>https://icahd.org/2018/05/14/icahd-statement-for-nakba-day/</w:t>
        </w:r>
      </w:hyperlink>
      <w:r>
        <w:t xml:space="preserve"> </w:t>
      </w:r>
    </w:p>
    <w:p w14:paraId="38A2CFFB" w14:textId="77777777" w:rsidR="00C76059" w:rsidRDefault="00C76059" w:rsidP="0040214E">
      <w:pPr>
        <w:spacing w:after="0" w:line="240" w:lineRule="auto"/>
      </w:pPr>
    </w:p>
    <w:p w14:paraId="7A5EA5A1" w14:textId="6F1F7579" w:rsidR="00180D0D" w:rsidRDefault="00C76059" w:rsidP="00B97341">
      <w:pPr>
        <w:spacing w:after="0" w:line="240" w:lineRule="auto"/>
      </w:pPr>
      <w:r>
        <w:rPr>
          <w:noProof/>
        </w:rPr>
        <w:drawing>
          <wp:inline distT="0" distB="0" distL="0" distR="0" wp14:anchorId="47321C4B" wp14:editId="510605F5">
            <wp:extent cx="5943600" cy="2460303"/>
            <wp:effectExtent l="0" t="0" r="0" b="0"/>
            <wp:docPr id="4" name="Picture 4" descr="https://icahd.org/wp-content/uploads/sites/1/2018/05/nakba2Screenshot-2018-05-14-16.49.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cahd.org/wp-content/uploads/sites/1/2018/05/nakba2Screenshot-2018-05-14-16.49.3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460303"/>
                    </a:xfrm>
                    <a:prstGeom prst="rect">
                      <a:avLst/>
                    </a:prstGeom>
                    <a:noFill/>
                    <a:ln>
                      <a:noFill/>
                    </a:ln>
                  </pic:spPr>
                </pic:pic>
              </a:graphicData>
            </a:graphic>
          </wp:inline>
        </w:drawing>
      </w:r>
    </w:p>
    <w:p w14:paraId="19E6A30D" w14:textId="77777777" w:rsidR="00C76059" w:rsidRDefault="00C76059" w:rsidP="00C76059">
      <w:pPr>
        <w:spacing w:after="0" w:line="240" w:lineRule="auto"/>
      </w:pPr>
      <w:r>
        <w:t>The confluence of two major political events today in Palestine/Israel — the inaugurating of the American Embassy in Jerusalem with the participation of Trump’s Cabinet, members of Congress and Jared &amp; Ivanka Kushner, together with the killing of protesters in Gaza (37 dead and hundreds wounded just in the last few hours) — demonstrate dramatically the ability of powerful oppressors to frame reality in a way that their own actions come across as merely normal, even praiseworthy self-righteousness while delegitimizing and even rendering invisible the truly righteous struggles of the oppressed.</w:t>
      </w:r>
    </w:p>
    <w:p w14:paraId="4009F541" w14:textId="77777777" w:rsidR="00C76059" w:rsidRDefault="00C76059" w:rsidP="00C76059">
      <w:pPr>
        <w:spacing w:after="0" w:line="240" w:lineRule="auto"/>
      </w:pPr>
    </w:p>
    <w:p w14:paraId="24EA8B42" w14:textId="3660D70B" w:rsidR="00C76059" w:rsidRDefault="00C76059" w:rsidP="00C76059">
      <w:pPr>
        <w:spacing w:after="0" w:line="240" w:lineRule="auto"/>
      </w:pPr>
      <w:r>
        <w:t>The fact that Nakba Day is marked by triumphalism on the part of Israel with demonstrative support from the US, and the systematic killing and deliberate wounding of Palestinians graphically illustrate that the Nakba is an ongoing crime.</w:t>
      </w:r>
    </w:p>
    <w:p w14:paraId="3C267F30" w14:textId="4CE224EA" w:rsidR="00C76059" w:rsidRDefault="00C76059" w:rsidP="00C76059">
      <w:pPr>
        <w:spacing w:after="0" w:line="240" w:lineRule="auto"/>
      </w:pPr>
      <w:r>
        <w:rPr>
          <w:noProof/>
        </w:rPr>
        <w:lastRenderedPageBreak/>
        <w:drawing>
          <wp:inline distT="0" distB="0" distL="0" distR="0" wp14:anchorId="324AAA56" wp14:editId="2FD2C30F">
            <wp:extent cx="2857500" cy="2838450"/>
            <wp:effectExtent l="0" t="0" r="0" b="0"/>
            <wp:docPr id="5" name="Picture 5" descr="https://icahd.org/wp-content/uploads/sites/1/2018/05/NAKBADAYScreenshot-2018-05-14-17.25.56-1-300x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cahd.org/wp-content/uploads/sites/1/2018/05/NAKBADAYScreenshot-2018-05-14-17.25.56-1-300x29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p w14:paraId="1ECB0692" w14:textId="77777777" w:rsidR="00C76059" w:rsidRDefault="00C76059" w:rsidP="00C76059">
      <w:pPr>
        <w:spacing w:after="0" w:line="240" w:lineRule="auto"/>
      </w:pPr>
      <w:r>
        <w:t xml:space="preserve">On a higher level, though, it reveals the deep systemic injustice and dysfunction upon which our international political system is based. The Nakba is a purely Palestinian experience that must be resolved by the establishment of a single democratic state based on equal rights, the return of refugees and restorative justice, material as well as political and moral. But it is also the global experience of the world’s peoples, the </w:t>
      </w:r>
      <w:proofErr w:type="gramStart"/>
      <w:r>
        <w:t>vast majority</w:t>
      </w:r>
      <w:proofErr w:type="gramEnd"/>
      <w:r>
        <w:t xml:space="preserve"> of humanity that continues to be impoverished, disenfranchised, displaced, excluded, humiliated, exploited, doomed to poor heath and killed.</w:t>
      </w:r>
    </w:p>
    <w:p w14:paraId="6DC7C5CF" w14:textId="77777777" w:rsidR="00C76059" w:rsidRDefault="00C76059" w:rsidP="00C76059">
      <w:pPr>
        <w:spacing w:after="0" w:line="240" w:lineRule="auto"/>
      </w:pPr>
    </w:p>
    <w:p w14:paraId="1AAEF87B" w14:textId="23FC8DF0" w:rsidR="00C76059" w:rsidRDefault="00C76059" w:rsidP="00C76059">
      <w:pPr>
        <w:spacing w:after="0" w:line="240" w:lineRule="auto"/>
      </w:pPr>
      <w:r>
        <w:t xml:space="preserve">On this Nakba Day 2018, ICAHD calls for the end of killing and for the liberation of the Palestinians, for governments to intervene on behalf of the Palestinians based on justice and human rights, for the universal rejection of cynical, destructive American policies in Palestine and throughout the world, and for an International Nakba Day that protests the </w:t>
      </w:r>
      <w:proofErr w:type="spellStart"/>
      <w:r>
        <w:t>palestiniazation</w:t>
      </w:r>
      <w:proofErr w:type="spellEnd"/>
      <w:r>
        <w:t xml:space="preserve"> of us all and for the genuine liberation of the world’s peoples.</w:t>
      </w:r>
      <w:bookmarkStart w:id="0" w:name="_GoBack"/>
      <w:bookmarkEnd w:id="0"/>
    </w:p>
    <w:sectPr w:rsidR="00C760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76975"/>
    <w:multiLevelType w:val="hybridMultilevel"/>
    <w:tmpl w:val="1330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DB6741"/>
    <w:multiLevelType w:val="hybridMultilevel"/>
    <w:tmpl w:val="E362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7D0F1E"/>
    <w:multiLevelType w:val="hybridMultilevel"/>
    <w:tmpl w:val="3B48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D26FEF"/>
    <w:multiLevelType w:val="hybridMultilevel"/>
    <w:tmpl w:val="E1B0A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D42972"/>
    <w:multiLevelType w:val="hybridMultilevel"/>
    <w:tmpl w:val="6414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E329BC"/>
    <w:multiLevelType w:val="hybridMultilevel"/>
    <w:tmpl w:val="BADC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270EC7"/>
    <w:multiLevelType w:val="hybridMultilevel"/>
    <w:tmpl w:val="34B0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4F4DD5"/>
    <w:multiLevelType w:val="hybridMultilevel"/>
    <w:tmpl w:val="537A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251146"/>
    <w:multiLevelType w:val="hybridMultilevel"/>
    <w:tmpl w:val="DCAA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7"/>
  </w:num>
  <w:num w:numId="4">
    <w:abstractNumId w:val="0"/>
  </w:num>
  <w:num w:numId="5">
    <w:abstractNumId w:val="8"/>
  </w:num>
  <w:num w:numId="6">
    <w:abstractNumId w:val="6"/>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980"/>
    <w:rsid w:val="000771EF"/>
    <w:rsid w:val="00142172"/>
    <w:rsid w:val="00177973"/>
    <w:rsid w:val="00180D0D"/>
    <w:rsid w:val="00186304"/>
    <w:rsid w:val="002A7980"/>
    <w:rsid w:val="00346D3F"/>
    <w:rsid w:val="00381CA6"/>
    <w:rsid w:val="003D02C2"/>
    <w:rsid w:val="0040214E"/>
    <w:rsid w:val="0040674A"/>
    <w:rsid w:val="00497D69"/>
    <w:rsid w:val="004D52EB"/>
    <w:rsid w:val="004F278E"/>
    <w:rsid w:val="004F72EB"/>
    <w:rsid w:val="00534AB6"/>
    <w:rsid w:val="005D0510"/>
    <w:rsid w:val="005F651F"/>
    <w:rsid w:val="00604CD1"/>
    <w:rsid w:val="007019B2"/>
    <w:rsid w:val="0079429C"/>
    <w:rsid w:val="007A7928"/>
    <w:rsid w:val="007C2E49"/>
    <w:rsid w:val="00853C33"/>
    <w:rsid w:val="00875481"/>
    <w:rsid w:val="008870DD"/>
    <w:rsid w:val="0092412E"/>
    <w:rsid w:val="00934CB4"/>
    <w:rsid w:val="00956DF4"/>
    <w:rsid w:val="009E74FA"/>
    <w:rsid w:val="009F4507"/>
    <w:rsid w:val="009F6A46"/>
    <w:rsid w:val="00AD7769"/>
    <w:rsid w:val="00B97341"/>
    <w:rsid w:val="00BB2F07"/>
    <w:rsid w:val="00BE23A9"/>
    <w:rsid w:val="00C10E3A"/>
    <w:rsid w:val="00C76059"/>
    <w:rsid w:val="00CB7618"/>
    <w:rsid w:val="00E47D31"/>
    <w:rsid w:val="00E5254A"/>
    <w:rsid w:val="00EF7FC9"/>
    <w:rsid w:val="00F40FBC"/>
    <w:rsid w:val="00FB26B5"/>
    <w:rsid w:val="00FC03CD"/>
    <w:rsid w:val="00FD6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BF0D7"/>
  <w15:chartTrackingRefBased/>
  <w15:docId w15:val="{379C5E53-AC61-459C-BCE1-0016CDA50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980"/>
    <w:rPr>
      <w:color w:val="0563C1" w:themeColor="hyperlink"/>
      <w:u w:val="single"/>
    </w:rPr>
  </w:style>
  <w:style w:type="character" w:styleId="UnresolvedMention">
    <w:name w:val="Unresolved Mention"/>
    <w:basedOn w:val="DefaultParagraphFont"/>
    <w:uiPriority w:val="99"/>
    <w:semiHidden/>
    <w:unhideWhenUsed/>
    <w:rsid w:val="002A7980"/>
    <w:rPr>
      <w:color w:val="605E5C"/>
      <w:shd w:val="clear" w:color="auto" w:fill="E1DFDD"/>
    </w:rPr>
  </w:style>
  <w:style w:type="paragraph" w:styleId="ListParagraph">
    <w:name w:val="List Paragraph"/>
    <w:basedOn w:val="Normal"/>
    <w:uiPriority w:val="34"/>
    <w:qFormat/>
    <w:rsid w:val="007019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70984">
      <w:bodyDiv w:val="1"/>
      <w:marLeft w:val="0"/>
      <w:marRight w:val="0"/>
      <w:marTop w:val="0"/>
      <w:marBottom w:val="0"/>
      <w:divBdr>
        <w:top w:val="none" w:sz="0" w:space="0" w:color="auto"/>
        <w:left w:val="none" w:sz="0" w:space="0" w:color="auto"/>
        <w:bottom w:val="none" w:sz="0" w:space="0" w:color="auto"/>
        <w:right w:val="none" w:sz="0" w:space="0" w:color="auto"/>
      </w:divBdr>
    </w:div>
    <w:div w:id="151722824">
      <w:bodyDiv w:val="1"/>
      <w:marLeft w:val="0"/>
      <w:marRight w:val="0"/>
      <w:marTop w:val="0"/>
      <w:marBottom w:val="0"/>
      <w:divBdr>
        <w:top w:val="none" w:sz="0" w:space="0" w:color="auto"/>
        <w:left w:val="none" w:sz="0" w:space="0" w:color="auto"/>
        <w:bottom w:val="none" w:sz="0" w:space="0" w:color="auto"/>
        <w:right w:val="none" w:sz="0" w:space="0" w:color="auto"/>
      </w:divBdr>
    </w:div>
    <w:div w:id="156119266">
      <w:bodyDiv w:val="1"/>
      <w:marLeft w:val="0"/>
      <w:marRight w:val="0"/>
      <w:marTop w:val="0"/>
      <w:marBottom w:val="0"/>
      <w:divBdr>
        <w:top w:val="none" w:sz="0" w:space="0" w:color="auto"/>
        <w:left w:val="none" w:sz="0" w:space="0" w:color="auto"/>
        <w:bottom w:val="none" w:sz="0" w:space="0" w:color="auto"/>
        <w:right w:val="none" w:sz="0" w:space="0" w:color="auto"/>
      </w:divBdr>
    </w:div>
    <w:div w:id="224605983">
      <w:bodyDiv w:val="1"/>
      <w:marLeft w:val="0"/>
      <w:marRight w:val="0"/>
      <w:marTop w:val="0"/>
      <w:marBottom w:val="0"/>
      <w:divBdr>
        <w:top w:val="none" w:sz="0" w:space="0" w:color="auto"/>
        <w:left w:val="none" w:sz="0" w:space="0" w:color="auto"/>
        <w:bottom w:val="none" w:sz="0" w:space="0" w:color="auto"/>
        <w:right w:val="none" w:sz="0" w:space="0" w:color="auto"/>
      </w:divBdr>
    </w:div>
    <w:div w:id="355351509">
      <w:bodyDiv w:val="1"/>
      <w:marLeft w:val="0"/>
      <w:marRight w:val="0"/>
      <w:marTop w:val="0"/>
      <w:marBottom w:val="0"/>
      <w:divBdr>
        <w:top w:val="none" w:sz="0" w:space="0" w:color="auto"/>
        <w:left w:val="none" w:sz="0" w:space="0" w:color="auto"/>
        <w:bottom w:val="none" w:sz="0" w:space="0" w:color="auto"/>
        <w:right w:val="none" w:sz="0" w:space="0" w:color="auto"/>
      </w:divBdr>
    </w:div>
    <w:div w:id="363212223">
      <w:bodyDiv w:val="1"/>
      <w:marLeft w:val="0"/>
      <w:marRight w:val="0"/>
      <w:marTop w:val="0"/>
      <w:marBottom w:val="0"/>
      <w:divBdr>
        <w:top w:val="none" w:sz="0" w:space="0" w:color="auto"/>
        <w:left w:val="none" w:sz="0" w:space="0" w:color="auto"/>
        <w:bottom w:val="none" w:sz="0" w:space="0" w:color="auto"/>
        <w:right w:val="none" w:sz="0" w:space="0" w:color="auto"/>
      </w:divBdr>
    </w:div>
    <w:div w:id="504394174">
      <w:bodyDiv w:val="1"/>
      <w:marLeft w:val="0"/>
      <w:marRight w:val="0"/>
      <w:marTop w:val="0"/>
      <w:marBottom w:val="0"/>
      <w:divBdr>
        <w:top w:val="none" w:sz="0" w:space="0" w:color="auto"/>
        <w:left w:val="none" w:sz="0" w:space="0" w:color="auto"/>
        <w:bottom w:val="none" w:sz="0" w:space="0" w:color="auto"/>
        <w:right w:val="none" w:sz="0" w:space="0" w:color="auto"/>
      </w:divBdr>
    </w:div>
    <w:div w:id="600840893">
      <w:bodyDiv w:val="1"/>
      <w:marLeft w:val="0"/>
      <w:marRight w:val="0"/>
      <w:marTop w:val="0"/>
      <w:marBottom w:val="0"/>
      <w:divBdr>
        <w:top w:val="none" w:sz="0" w:space="0" w:color="auto"/>
        <w:left w:val="none" w:sz="0" w:space="0" w:color="auto"/>
        <w:bottom w:val="none" w:sz="0" w:space="0" w:color="auto"/>
        <w:right w:val="none" w:sz="0" w:space="0" w:color="auto"/>
      </w:divBdr>
    </w:div>
    <w:div w:id="646473399">
      <w:bodyDiv w:val="1"/>
      <w:marLeft w:val="0"/>
      <w:marRight w:val="0"/>
      <w:marTop w:val="0"/>
      <w:marBottom w:val="0"/>
      <w:divBdr>
        <w:top w:val="none" w:sz="0" w:space="0" w:color="auto"/>
        <w:left w:val="none" w:sz="0" w:space="0" w:color="auto"/>
        <w:bottom w:val="none" w:sz="0" w:space="0" w:color="auto"/>
        <w:right w:val="none" w:sz="0" w:space="0" w:color="auto"/>
      </w:divBdr>
    </w:div>
    <w:div w:id="669648075">
      <w:bodyDiv w:val="1"/>
      <w:marLeft w:val="0"/>
      <w:marRight w:val="0"/>
      <w:marTop w:val="0"/>
      <w:marBottom w:val="0"/>
      <w:divBdr>
        <w:top w:val="none" w:sz="0" w:space="0" w:color="auto"/>
        <w:left w:val="none" w:sz="0" w:space="0" w:color="auto"/>
        <w:bottom w:val="none" w:sz="0" w:space="0" w:color="auto"/>
        <w:right w:val="none" w:sz="0" w:space="0" w:color="auto"/>
      </w:divBdr>
    </w:div>
    <w:div w:id="686635709">
      <w:bodyDiv w:val="1"/>
      <w:marLeft w:val="0"/>
      <w:marRight w:val="0"/>
      <w:marTop w:val="0"/>
      <w:marBottom w:val="0"/>
      <w:divBdr>
        <w:top w:val="none" w:sz="0" w:space="0" w:color="auto"/>
        <w:left w:val="none" w:sz="0" w:space="0" w:color="auto"/>
        <w:bottom w:val="none" w:sz="0" w:space="0" w:color="auto"/>
        <w:right w:val="none" w:sz="0" w:space="0" w:color="auto"/>
      </w:divBdr>
    </w:div>
    <w:div w:id="689575521">
      <w:bodyDiv w:val="1"/>
      <w:marLeft w:val="0"/>
      <w:marRight w:val="0"/>
      <w:marTop w:val="0"/>
      <w:marBottom w:val="0"/>
      <w:divBdr>
        <w:top w:val="none" w:sz="0" w:space="0" w:color="auto"/>
        <w:left w:val="none" w:sz="0" w:space="0" w:color="auto"/>
        <w:bottom w:val="none" w:sz="0" w:space="0" w:color="auto"/>
        <w:right w:val="none" w:sz="0" w:space="0" w:color="auto"/>
      </w:divBdr>
    </w:div>
    <w:div w:id="730006463">
      <w:bodyDiv w:val="1"/>
      <w:marLeft w:val="0"/>
      <w:marRight w:val="0"/>
      <w:marTop w:val="0"/>
      <w:marBottom w:val="0"/>
      <w:divBdr>
        <w:top w:val="none" w:sz="0" w:space="0" w:color="auto"/>
        <w:left w:val="none" w:sz="0" w:space="0" w:color="auto"/>
        <w:bottom w:val="none" w:sz="0" w:space="0" w:color="auto"/>
        <w:right w:val="none" w:sz="0" w:space="0" w:color="auto"/>
      </w:divBdr>
    </w:div>
    <w:div w:id="772553663">
      <w:bodyDiv w:val="1"/>
      <w:marLeft w:val="0"/>
      <w:marRight w:val="0"/>
      <w:marTop w:val="0"/>
      <w:marBottom w:val="0"/>
      <w:divBdr>
        <w:top w:val="none" w:sz="0" w:space="0" w:color="auto"/>
        <w:left w:val="none" w:sz="0" w:space="0" w:color="auto"/>
        <w:bottom w:val="none" w:sz="0" w:space="0" w:color="auto"/>
        <w:right w:val="none" w:sz="0" w:space="0" w:color="auto"/>
      </w:divBdr>
    </w:div>
    <w:div w:id="944578981">
      <w:bodyDiv w:val="1"/>
      <w:marLeft w:val="0"/>
      <w:marRight w:val="0"/>
      <w:marTop w:val="0"/>
      <w:marBottom w:val="0"/>
      <w:divBdr>
        <w:top w:val="none" w:sz="0" w:space="0" w:color="auto"/>
        <w:left w:val="none" w:sz="0" w:space="0" w:color="auto"/>
        <w:bottom w:val="none" w:sz="0" w:space="0" w:color="auto"/>
        <w:right w:val="none" w:sz="0" w:space="0" w:color="auto"/>
      </w:divBdr>
    </w:div>
    <w:div w:id="1042242612">
      <w:bodyDiv w:val="1"/>
      <w:marLeft w:val="0"/>
      <w:marRight w:val="0"/>
      <w:marTop w:val="0"/>
      <w:marBottom w:val="0"/>
      <w:divBdr>
        <w:top w:val="none" w:sz="0" w:space="0" w:color="auto"/>
        <w:left w:val="none" w:sz="0" w:space="0" w:color="auto"/>
        <w:bottom w:val="none" w:sz="0" w:space="0" w:color="auto"/>
        <w:right w:val="none" w:sz="0" w:space="0" w:color="auto"/>
      </w:divBdr>
    </w:div>
    <w:div w:id="1075511399">
      <w:bodyDiv w:val="1"/>
      <w:marLeft w:val="0"/>
      <w:marRight w:val="0"/>
      <w:marTop w:val="0"/>
      <w:marBottom w:val="0"/>
      <w:divBdr>
        <w:top w:val="none" w:sz="0" w:space="0" w:color="auto"/>
        <w:left w:val="none" w:sz="0" w:space="0" w:color="auto"/>
        <w:bottom w:val="none" w:sz="0" w:space="0" w:color="auto"/>
        <w:right w:val="none" w:sz="0" w:space="0" w:color="auto"/>
      </w:divBdr>
    </w:div>
    <w:div w:id="1075862759">
      <w:bodyDiv w:val="1"/>
      <w:marLeft w:val="0"/>
      <w:marRight w:val="0"/>
      <w:marTop w:val="0"/>
      <w:marBottom w:val="0"/>
      <w:divBdr>
        <w:top w:val="none" w:sz="0" w:space="0" w:color="auto"/>
        <w:left w:val="none" w:sz="0" w:space="0" w:color="auto"/>
        <w:bottom w:val="none" w:sz="0" w:space="0" w:color="auto"/>
        <w:right w:val="none" w:sz="0" w:space="0" w:color="auto"/>
      </w:divBdr>
    </w:div>
    <w:div w:id="1110666771">
      <w:bodyDiv w:val="1"/>
      <w:marLeft w:val="0"/>
      <w:marRight w:val="0"/>
      <w:marTop w:val="0"/>
      <w:marBottom w:val="0"/>
      <w:divBdr>
        <w:top w:val="none" w:sz="0" w:space="0" w:color="auto"/>
        <w:left w:val="none" w:sz="0" w:space="0" w:color="auto"/>
        <w:bottom w:val="none" w:sz="0" w:space="0" w:color="auto"/>
        <w:right w:val="none" w:sz="0" w:space="0" w:color="auto"/>
      </w:divBdr>
    </w:div>
    <w:div w:id="1216040956">
      <w:bodyDiv w:val="1"/>
      <w:marLeft w:val="0"/>
      <w:marRight w:val="0"/>
      <w:marTop w:val="0"/>
      <w:marBottom w:val="0"/>
      <w:divBdr>
        <w:top w:val="none" w:sz="0" w:space="0" w:color="auto"/>
        <w:left w:val="none" w:sz="0" w:space="0" w:color="auto"/>
        <w:bottom w:val="none" w:sz="0" w:space="0" w:color="auto"/>
        <w:right w:val="none" w:sz="0" w:space="0" w:color="auto"/>
      </w:divBdr>
    </w:div>
    <w:div w:id="1312716711">
      <w:bodyDiv w:val="1"/>
      <w:marLeft w:val="0"/>
      <w:marRight w:val="0"/>
      <w:marTop w:val="0"/>
      <w:marBottom w:val="0"/>
      <w:divBdr>
        <w:top w:val="none" w:sz="0" w:space="0" w:color="auto"/>
        <w:left w:val="none" w:sz="0" w:space="0" w:color="auto"/>
        <w:bottom w:val="none" w:sz="0" w:space="0" w:color="auto"/>
        <w:right w:val="none" w:sz="0" w:space="0" w:color="auto"/>
      </w:divBdr>
    </w:div>
    <w:div w:id="1312906581">
      <w:bodyDiv w:val="1"/>
      <w:marLeft w:val="0"/>
      <w:marRight w:val="0"/>
      <w:marTop w:val="0"/>
      <w:marBottom w:val="0"/>
      <w:divBdr>
        <w:top w:val="none" w:sz="0" w:space="0" w:color="auto"/>
        <w:left w:val="none" w:sz="0" w:space="0" w:color="auto"/>
        <w:bottom w:val="none" w:sz="0" w:space="0" w:color="auto"/>
        <w:right w:val="none" w:sz="0" w:space="0" w:color="auto"/>
      </w:divBdr>
    </w:div>
    <w:div w:id="1411661072">
      <w:bodyDiv w:val="1"/>
      <w:marLeft w:val="0"/>
      <w:marRight w:val="0"/>
      <w:marTop w:val="0"/>
      <w:marBottom w:val="0"/>
      <w:divBdr>
        <w:top w:val="none" w:sz="0" w:space="0" w:color="auto"/>
        <w:left w:val="none" w:sz="0" w:space="0" w:color="auto"/>
        <w:bottom w:val="none" w:sz="0" w:space="0" w:color="auto"/>
        <w:right w:val="none" w:sz="0" w:space="0" w:color="auto"/>
      </w:divBdr>
    </w:div>
    <w:div w:id="1463187362">
      <w:bodyDiv w:val="1"/>
      <w:marLeft w:val="0"/>
      <w:marRight w:val="0"/>
      <w:marTop w:val="0"/>
      <w:marBottom w:val="0"/>
      <w:divBdr>
        <w:top w:val="none" w:sz="0" w:space="0" w:color="auto"/>
        <w:left w:val="none" w:sz="0" w:space="0" w:color="auto"/>
        <w:bottom w:val="none" w:sz="0" w:space="0" w:color="auto"/>
        <w:right w:val="none" w:sz="0" w:space="0" w:color="auto"/>
      </w:divBdr>
    </w:div>
    <w:div w:id="1491215981">
      <w:bodyDiv w:val="1"/>
      <w:marLeft w:val="0"/>
      <w:marRight w:val="0"/>
      <w:marTop w:val="0"/>
      <w:marBottom w:val="0"/>
      <w:divBdr>
        <w:top w:val="none" w:sz="0" w:space="0" w:color="auto"/>
        <w:left w:val="none" w:sz="0" w:space="0" w:color="auto"/>
        <w:bottom w:val="none" w:sz="0" w:space="0" w:color="auto"/>
        <w:right w:val="none" w:sz="0" w:space="0" w:color="auto"/>
      </w:divBdr>
    </w:div>
    <w:div w:id="1593660096">
      <w:bodyDiv w:val="1"/>
      <w:marLeft w:val="0"/>
      <w:marRight w:val="0"/>
      <w:marTop w:val="0"/>
      <w:marBottom w:val="0"/>
      <w:divBdr>
        <w:top w:val="none" w:sz="0" w:space="0" w:color="auto"/>
        <w:left w:val="none" w:sz="0" w:space="0" w:color="auto"/>
        <w:bottom w:val="none" w:sz="0" w:space="0" w:color="auto"/>
        <w:right w:val="none" w:sz="0" w:space="0" w:color="auto"/>
      </w:divBdr>
    </w:div>
    <w:div w:id="1634284186">
      <w:bodyDiv w:val="1"/>
      <w:marLeft w:val="0"/>
      <w:marRight w:val="0"/>
      <w:marTop w:val="0"/>
      <w:marBottom w:val="0"/>
      <w:divBdr>
        <w:top w:val="none" w:sz="0" w:space="0" w:color="auto"/>
        <w:left w:val="none" w:sz="0" w:space="0" w:color="auto"/>
        <w:bottom w:val="none" w:sz="0" w:space="0" w:color="auto"/>
        <w:right w:val="none" w:sz="0" w:space="0" w:color="auto"/>
      </w:divBdr>
    </w:div>
    <w:div w:id="1645037803">
      <w:bodyDiv w:val="1"/>
      <w:marLeft w:val="0"/>
      <w:marRight w:val="0"/>
      <w:marTop w:val="0"/>
      <w:marBottom w:val="0"/>
      <w:divBdr>
        <w:top w:val="none" w:sz="0" w:space="0" w:color="auto"/>
        <w:left w:val="none" w:sz="0" w:space="0" w:color="auto"/>
        <w:bottom w:val="none" w:sz="0" w:space="0" w:color="auto"/>
        <w:right w:val="none" w:sz="0" w:space="0" w:color="auto"/>
      </w:divBdr>
    </w:div>
    <w:div w:id="1689602859">
      <w:bodyDiv w:val="1"/>
      <w:marLeft w:val="0"/>
      <w:marRight w:val="0"/>
      <w:marTop w:val="0"/>
      <w:marBottom w:val="0"/>
      <w:divBdr>
        <w:top w:val="none" w:sz="0" w:space="0" w:color="auto"/>
        <w:left w:val="none" w:sz="0" w:space="0" w:color="auto"/>
        <w:bottom w:val="none" w:sz="0" w:space="0" w:color="auto"/>
        <w:right w:val="none" w:sz="0" w:space="0" w:color="auto"/>
      </w:divBdr>
    </w:div>
    <w:div w:id="1761828510">
      <w:bodyDiv w:val="1"/>
      <w:marLeft w:val="0"/>
      <w:marRight w:val="0"/>
      <w:marTop w:val="0"/>
      <w:marBottom w:val="0"/>
      <w:divBdr>
        <w:top w:val="none" w:sz="0" w:space="0" w:color="auto"/>
        <w:left w:val="none" w:sz="0" w:space="0" w:color="auto"/>
        <w:bottom w:val="none" w:sz="0" w:space="0" w:color="auto"/>
        <w:right w:val="none" w:sz="0" w:space="0" w:color="auto"/>
      </w:divBdr>
    </w:div>
    <w:div w:id="1792166972">
      <w:bodyDiv w:val="1"/>
      <w:marLeft w:val="0"/>
      <w:marRight w:val="0"/>
      <w:marTop w:val="0"/>
      <w:marBottom w:val="0"/>
      <w:divBdr>
        <w:top w:val="none" w:sz="0" w:space="0" w:color="auto"/>
        <w:left w:val="none" w:sz="0" w:space="0" w:color="auto"/>
        <w:bottom w:val="none" w:sz="0" w:space="0" w:color="auto"/>
        <w:right w:val="none" w:sz="0" w:space="0" w:color="auto"/>
      </w:divBdr>
    </w:div>
    <w:div w:id="1806772012">
      <w:bodyDiv w:val="1"/>
      <w:marLeft w:val="0"/>
      <w:marRight w:val="0"/>
      <w:marTop w:val="0"/>
      <w:marBottom w:val="0"/>
      <w:divBdr>
        <w:top w:val="none" w:sz="0" w:space="0" w:color="auto"/>
        <w:left w:val="none" w:sz="0" w:space="0" w:color="auto"/>
        <w:bottom w:val="none" w:sz="0" w:space="0" w:color="auto"/>
        <w:right w:val="none" w:sz="0" w:space="0" w:color="auto"/>
      </w:divBdr>
      <w:divsChild>
        <w:div w:id="22293291">
          <w:marLeft w:val="0"/>
          <w:marRight w:val="0"/>
          <w:marTop w:val="0"/>
          <w:marBottom w:val="0"/>
          <w:divBdr>
            <w:top w:val="none" w:sz="0" w:space="0" w:color="auto"/>
            <w:left w:val="none" w:sz="0" w:space="0" w:color="auto"/>
            <w:bottom w:val="none" w:sz="0" w:space="0" w:color="auto"/>
            <w:right w:val="none" w:sz="0" w:space="0" w:color="auto"/>
          </w:divBdr>
        </w:div>
        <w:div w:id="365104211">
          <w:marLeft w:val="0"/>
          <w:marRight w:val="0"/>
          <w:marTop w:val="0"/>
          <w:marBottom w:val="0"/>
          <w:divBdr>
            <w:top w:val="none" w:sz="0" w:space="0" w:color="auto"/>
            <w:left w:val="none" w:sz="0" w:space="0" w:color="auto"/>
            <w:bottom w:val="none" w:sz="0" w:space="0" w:color="auto"/>
            <w:right w:val="none" w:sz="0" w:space="0" w:color="auto"/>
          </w:divBdr>
        </w:div>
        <w:div w:id="1786920913">
          <w:marLeft w:val="0"/>
          <w:marRight w:val="0"/>
          <w:marTop w:val="0"/>
          <w:marBottom w:val="0"/>
          <w:divBdr>
            <w:top w:val="none" w:sz="0" w:space="0" w:color="auto"/>
            <w:left w:val="none" w:sz="0" w:space="0" w:color="auto"/>
            <w:bottom w:val="none" w:sz="0" w:space="0" w:color="auto"/>
            <w:right w:val="none" w:sz="0" w:space="0" w:color="auto"/>
          </w:divBdr>
        </w:div>
        <w:div w:id="1231967093">
          <w:marLeft w:val="0"/>
          <w:marRight w:val="0"/>
          <w:marTop w:val="0"/>
          <w:marBottom w:val="0"/>
          <w:divBdr>
            <w:top w:val="none" w:sz="0" w:space="0" w:color="auto"/>
            <w:left w:val="none" w:sz="0" w:space="0" w:color="auto"/>
            <w:bottom w:val="none" w:sz="0" w:space="0" w:color="auto"/>
            <w:right w:val="none" w:sz="0" w:space="0" w:color="auto"/>
          </w:divBdr>
        </w:div>
        <w:div w:id="1097291598">
          <w:marLeft w:val="0"/>
          <w:marRight w:val="0"/>
          <w:marTop w:val="0"/>
          <w:marBottom w:val="0"/>
          <w:divBdr>
            <w:top w:val="none" w:sz="0" w:space="0" w:color="auto"/>
            <w:left w:val="none" w:sz="0" w:space="0" w:color="auto"/>
            <w:bottom w:val="none" w:sz="0" w:space="0" w:color="auto"/>
            <w:right w:val="none" w:sz="0" w:space="0" w:color="auto"/>
          </w:divBdr>
        </w:div>
        <w:div w:id="1777366805">
          <w:marLeft w:val="0"/>
          <w:marRight w:val="0"/>
          <w:marTop w:val="0"/>
          <w:marBottom w:val="0"/>
          <w:divBdr>
            <w:top w:val="none" w:sz="0" w:space="0" w:color="auto"/>
            <w:left w:val="none" w:sz="0" w:space="0" w:color="auto"/>
            <w:bottom w:val="none" w:sz="0" w:space="0" w:color="auto"/>
            <w:right w:val="none" w:sz="0" w:space="0" w:color="auto"/>
          </w:divBdr>
        </w:div>
        <w:div w:id="47069357">
          <w:marLeft w:val="0"/>
          <w:marRight w:val="0"/>
          <w:marTop w:val="0"/>
          <w:marBottom w:val="0"/>
          <w:divBdr>
            <w:top w:val="none" w:sz="0" w:space="0" w:color="auto"/>
            <w:left w:val="none" w:sz="0" w:space="0" w:color="auto"/>
            <w:bottom w:val="none" w:sz="0" w:space="0" w:color="auto"/>
            <w:right w:val="none" w:sz="0" w:space="0" w:color="auto"/>
          </w:divBdr>
        </w:div>
      </w:divsChild>
    </w:div>
    <w:div w:id="1960407957">
      <w:bodyDiv w:val="1"/>
      <w:marLeft w:val="0"/>
      <w:marRight w:val="0"/>
      <w:marTop w:val="0"/>
      <w:marBottom w:val="0"/>
      <w:divBdr>
        <w:top w:val="none" w:sz="0" w:space="0" w:color="auto"/>
        <w:left w:val="none" w:sz="0" w:space="0" w:color="auto"/>
        <w:bottom w:val="none" w:sz="0" w:space="0" w:color="auto"/>
        <w:right w:val="none" w:sz="0" w:space="0" w:color="auto"/>
      </w:divBdr>
    </w:div>
    <w:div w:id="1978994667">
      <w:bodyDiv w:val="1"/>
      <w:marLeft w:val="0"/>
      <w:marRight w:val="0"/>
      <w:marTop w:val="0"/>
      <w:marBottom w:val="0"/>
      <w:divBdr>
        <w:top w:val="none" w:sz="0" w:space="0" w:color="auto"/>
        <w:left w:val="none" w:sz="0" w:space="0" w:color="auto"/>
        <w:bottom w:val="none" w:sz="0" w:space="0" w:color="auto"/>
        <w:right w:val="none" w:sz="0" w:space="0" w:color="auto"/>
      </w:divBdr>
    </w:div>
    <w:div w:id="2044397911">
      <w:bodyDiv w:val="1"/>
      <w:marLeft w:val="0"/>
      <w:marRight w:val="0"/>
      <w:marTop w:val="0"/>
      <w:marBottom w:val="0"/>
      <w:divBdr>
        <w:top w:val="none" w:sz="0" w:space="0" w:color="auto"/>
        <w:left w:val="none" w:sz="0" w:space="0" w:color="auto"/>
        <w:bottom w:val="none" w:sz="0" w:space="0" w:color="auto"/>
        <w:right w:val="none" w:sz="0" w:space="0" w:color="auto"/>
      </w:divBdr>
      <w:divsChild>
        <w:div w:id="1962572177">
          <w:blockQuote w:val="1"/>
          <w:marLeft w:val="150"/>
          <w:marRight w:val="150"/>
          <w:marTop w:val="150"/>
          <w:marBottom w:val="150"/>
          <w:divBdr>
            <w:top w:val="none" w:sz="0" w:space="0" w:color="auto"/>
            <w:left w:val="single" w:sz="12" w:space="8" w:color="CCCCCC"/>
            <w:bottom w:val="none" w:sz="0" w:space="0" w:color="auto"/>
            <w:right w:val="none" w:sz="0" w:space="0" w:color="auto"/>
          </w:divBdr>
        </w:div>
        <w:div w:id="1221749087">
          <w:blockQuote w:val="1"/>
          <w:marLeft w:val="150"/>
          <w:marRight w:val="150"/>
          <w:marTop w:val="150"/>
          <w:marBottom w:val="150"/>
          <w:divBdr>
            <w:top w:val="none" w:sz="0" w:space="0" w:color="auto"/>
            <w:left w:val="single" w:sz="12" w:space="8" w:color="CCCCCC"/>
            <w:bottom w:val="none" w:sz="0" w:space="0" w:color="auto"/>
            <w:right w:val="none" w:sz="0" w:space="0" w:color="auto"/>
          </w:divBdr>
        </w:div>
      </w:divsChild>
    </w:div>
    <w:div w:id="209828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icahd.org/2018/05/14/icahd-statement-for-nakba-day/"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Litman</dc:creator>
  <cp:keywords/>
  <dc:description/>
  <cp:lastModifiedBy>David Litman</cp:lastModifiedBy>
  <cp:revision>2</cp:revision>
  <dcterms:created xsi:type="dcterms:W3CDTF">2018-08-31T19:33:00Z</dcterms:created>
  <dcterms:modified xsi:type="dcterms:W3CDTF">2018-08-31T19:33:00Z</dcterms:modified>
</cp:coreProperties>
</file>