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E33D29" w:rsidP="00895A06">
      <w:pPr>
        <w:spacing w:after="0"/>
        <w:rPr>
          <w:rFonts w:ascii="Times New Roman" w:hAnsi="Times New Roman" w:cs="Times New Roman"/>
          <w:sz w:val="24"/>
          <w:szCs w:val="24"/>
        </w:rPr>
      </w:pPr>
      <w:r>
        <w:rPr>
          <w:rFonts w:ascii="Times New Roman" w:hAnsi="Times New Roman" w:cs="Times New Roman"/>
          <w:b/>
          <w:sz w:val="44"/>
          <w:szCs w:val="24"/>
        </w:rPr>
        <w:t>NGO Action News</w:t>
      </w:r>
    </w:p>
    <w:p w:rsidR="00A60419" w:rsidRDefault="00C54D16" w:rsidP="003709B7">
      <w:pPr>
        <w:spacing w:after="0" w:line="240" w:lineRule="auto"/>
        <w:rPr>
          <w:rFonts w:ascii="Times New Roman" w:hAnsi="Times New Roman" w:cs="Times New Roman"/>
          <w:sz w:val="24"/>
          <w:szCs w:val="24"/>
        </w:rPr>
      </w:pPr>
      <w:r>
        <w:rPr>
          <w:rFonts w:ascii="Times New Roman" w:hAnsi="Times New Roman" w:cs="Times New Roman"/>
          <w:sz w:val="24"/>
          <w:szCs w:val="24"/>
        </w:rPr>
        <w:t>June 16</w:t>
      </w:r>
      <w:r w:rsidR="00FA4F3E">
        <w:rPr>
          <w:rFonts w:ascii="Times New Roman" w:hAnsi="Times New Roman" w:cs="Times New Roman"/>
          <w:sz w:val="24"/>
          <w:szCs w:val="24"/>
        </w:rPr>
        <w:t>, 2017</w:t>
      </w:r>
    </w:p>
    <w:p w:rsidR="00FA4F3E" w:rsidRDefault="00C54D16" w:rsidP="00B10697">
      <w:pPr>
        <w:spacing w:after="0" w:line="240" w:lineRule="auto"/>
        <w:rPr>
          <w:rFonts w:ascii="Times New Roman" w:hAnsi="Times New Roman" w:cs="Times New Roman"/>
          <w:sz w:val="24"/>
          <w:szCs w:val="24"/>
        </w:rPr>
      </w:pPr>
      <w:hyperlink r:id="rId5" w:history="1">
        <w:r w:rsidRPr="00815E47">
          <w:rPr>
            <w:rStyle w:val="Hyperlink"/>
            <w:rFonts w:ascii="Times New Roman" w:hAnsi="Times New Roman" w:cs="Times New Roman"/>
            <w:sz w:val="24"/>
            <w:szCs w:val="24"/>
          </w:rPr>
          <w:t>https://unispal.un.org/ngoactionnews.nsf/1c0b3ab87dc4f2f8852568f8007759fd/2d784f56017165808525816000514566?OpenDocument</w:t>
        </w:r>
      </w:hyperlink>
      <w:r>
        <w:rPr>
          <w:rFonts w:ascii="Times New Roman" w:hAnsi="Times New Roman" w:cs="Times New Roman"/>
          <w:sz w:val="24"/>
          <w:szCs w:val="24"/>
        </w:rPr>
        <w:t xml:space="preserve"> </w:t>
      </w:r>
      <w:bookmarkStart w:id="0" w:name="_GoBack"/>
      <w:bookmarkEnd w:id="0"/>
    </w:p>
    <w:p w:rsidR="00E33D29" w:rsidRDefault="00E33D29" w:rsidP="00B10697">
      <w:pPr>
        <w:spacing w:after="0" w:line="240" w:lineRule="auto"/>
        <w:rPr>
          <w:rFonts w:ascii="Times New Roman" w:eastAsia="Times New Roman" w:hAnsi="Times New Roman" w:cs="Times New Roman"/>
          <w:b/>
          <w:bCs/>
          <w:kern w:val="36"/>
          <w:sz w:val="48"/>
          <w:szCs w:val="48"/>
        </w:rPr>
      </w:pPr>
    </w:p>
    <w:p w:rsidR="00C54D16" w:rsidRPr="00C54D16" w:rsidRDefault="00C54D16" w:rsidP="00C54D16">
      <w:pPr>
        <w:spacing w:after="0" w:line="240" w:lineRule="auto"/>
        <w:rPr>
          <w:rFonts w:ascii="Times New Roman" w:eastAsia="Times New Roman" w:hAnsi="Times New Roman" w:cs="Times New Roman"/>
          <w:sz w:val="24"/>
          <w:szCs w:val="24"/>
        </w:rPr>
      </w:pPr>
      <w:r w:rsidRPr="00C54D16">
        <w:rPr>
          <w:rFonts w:ascii="Verdana" w:eastAsia="Times New Roman" w:hAnsi="Verdana" w:cs="Times New Roman"/>
          <w:b/>
          <w:bCs/>
          <w:sz w:val="27"/>
          <w:szCs w:val="27"/>
        </w:rPr>
        <w:t>NGO ACTION NEWS</w:t>
      </w:r>
    </w:p>
    <w:p w:rsidR="00C54D16" w:rsidRPr="00C54D16" w:rsidRDefault="00C54D16" w:rsidP="00C54D16">
      <w:pPr>
        <w:spacing w:after="0" w:line="240" w:lineRule="auto"/>
        <w:jc w:val="center"/>
        <w:rPr>
          <w:rFonts w:ascii="Times New Roman" w:eastAsia="Times New Roman" w:hAnsi="Times New Roman" w:cs="Times New Roman"/>
          <w:sz w:val="24"/>
          <w:szCs w:val="24"/>
        </w:rPr>
      </w:pPr>
      <w:r w:rsidRPr="00C54D16">
        <w:rPr>
          <w:rFonts w:ascii="Times New Roman" w:eastAsia="Times New Roman" w:hAnsi="Times New Roman" w:cs="Times New Roman"/>
          <w:b/>
          <w:bCs/>
          <w:sz w:val="27"/>
          <w:szCs w:val="27"/>
          <w:u w:val="single"/>
        </w:rPr>
        <w:t>Global</w:t>
      </w:r>
    </w:p>
    <w:p w:rsidR="00C54D16" w:rsidRPr="00C54D16" w:rsidRDefault="00C54D16" w:rsidP="00C54D16">
      <w:pPr>
        <w:spacing w:after="0" w:line="240" w:lineRule="auto"/>
        <w:rPr>
          <w:rFonts w:ascii="Times New Roman" w:eastAsia="Times New Roman" w:hAnsi="Times New Roman" w:cs="Times New Roman"/>
          <w:sz w:val="24"/>
          <w:szCs w:val="24"/>
        </w:rPr>
      </w:pP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14 June, </w:t>
      </w:r>
      <w:hyperlink r:id="rId6" w:history="1">
        <w:r w:rsidRPr="00C54D16">
          <w:rPr>
            <w:rFonts w:ascii="Times New Roman" w:eastAsia="Times New Roman" w:hAnsi="Times New Roman" w:cs="Times New Roman"/>
            <w:color w:val="0000FF"/>
            <w:sz w:val="27"/>
            <w:szCs w:val="27"/>
            <w:u w:val="single"/>
          </w:rPr>
          <w:t>Amnesty International</w:t>
        </w:r>
      </w:hyperlink>
      <w:r w:rsidRPr="00C54D16">
        <w:rPr>
          <w:rFonts w:ascii="Times New Roman" w:eastAsia="Times New Roman" w:hAnsi="Times New Roman" w:cs="Times New Roman"/>
          <w:sz w:val="27"/>
          <w:szCs w:val="27"/>
        </w:rPr>
        <w:t xml:space="preserve"> issued a statement warning that the decision to cut Gaza’s electricity supply could have severe humanitarian consequences (“Gaza: Looming Humanitarian Catastrophe Highlights Need to Lift Israel’s 10-Year Illegal Blockade”). </w:t>
      </w:r>
    </w:p>
    <w:p w:rsidR="00C54D16" w:rsidRPr="00C54D16" w:rsidRDefault="00C54D16" w:rsidP="00C54D16">
      <w:pPr>
        <w:spacing w:after="0" w:line="240" w:lineRule="auto"/>
        <w:ind w:left="720"/>
        <w:rPr>
          <w:rFonts w:ascii="Times New Roman" w:eastAsia="Times New Roman" w:hAnsi="Times New Roman" w:cs="Times New Roman"/>
          <w:sz w:val="24"/>
          <w:szCs w:val="24"/>
        </w:rPr>
      </w:pPr>
    </w:p>
    <w:p w:rsidR="00C54D16" w:rsidRPr="00C54D16" w:rsidRDefault="00C54D16" w:rsidP="00C54D16">
      <w:pPr>
        <w:spacing w:after="0" w:line="240" w:lineRule="auto"/>
        <w:jc w:val="center"/>
        <w:rPr>
          <w:rFonts w:ascii="Times New Roman" w:eastAsia="Times New Roman" w:hAnsi="Times New Roman" w:cs="Times New Roman"/>
          <w:sz w:val="24"/>
          <w:szCs w:val="24"/>
        </w:rPr>
      </w:pPr>
      <w:r w:rsidRPr="00C54D16">
        <w:rPr>
          <w:rFonts w:ascii="Times New Roman" w:eastAsia="Times New Roman" w:hAnsi="Times New Roman" w:cs="Times New Roman"/>
          <w:b/>
          <w:bCs/>
          <w:sz w:val="27"/>
          <w:szCs w:val="27"/>
          <w:u w:val="single"/>
        </w:rPr>
        <w:t>Middle East</w:t>
      </w:r>
    </w:p>
    <w:p w:rsidR="00C54D16" w:rsidRPr="00C54D16" w:rsidRDefault="00C54D16" w:rsidP="00C54D16">
      <w:pPr>
        <w:spacing w:after="240" w:line="240" w:lineRule="auto"/>
        <w:rPr>
          <w:rFonts w:ascii="Times New Roman" w:eastAsia="Times New Roman" w:hAnsi="Times New Roman" w:cs="Times New Roman"/>
          <w:sz w:val="24"/>
          <w:szCs w:val="24"/>
        </w:rPr>
      </w:pP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14 June, </w:t>
      </w:r>
      <w:hyperlink r:id="rId7" w:history="1">
        <w:r w:rsidRPr="00C54D16">
          <w:rPr>
            <w:rFonts w:ascii="Times New Roman" w:eastAsia="Times New Roman" w:hAnsi="Times New Roman" w:cs="Times New Roman"/>
            <w:color w:val="0000FF"/>
            <w:sz w:val="27"/>
            <w:szCs w:val="27"/>
            <w:u w:val="single"/>
          </w:rPr>
          <w:t>16 Israeli civil society organizations</w:t>
        </w:r>
      </w:hyperlink>
      <w:r w:rsidRPr="00C54D16">
        <w:rPr>
          <w:rFonts w:ascii="Times New Roman" w:eastAsia="Times New Roman" w:hAnsi="Times New Roman" w:cs="Times New Roman"/>
          <w:sz w:val="27"/>
          <w:szCs w:val="27"/>
        </w:rPr>
        <w:t xml:space="preserve"> – </w:t>
      </w:r>
      <w:proofErr w:type="spellStart"/>
      <w:r w:rsidRPr="00C54D16">
        <w:rPr>
          <w:rFonts w:ascii="Times New Roman" w:eastAsia="Times New Roman" w:hAnsi="Times New Roman" w:cs="Times New Roman"/>
          <w:sz w:val="27"/>
          <w:szCs w:val="27"/>
        </w:rPr>
        <w:t>Adalah</w:t>
      </w:r>
      <w:proofErr w:type="spellEnd"/>
      <w:r w:rsidRPr="00C54D16">
        <w:rPr>
          <w:rFonts w:ascii="Times New Roman" w:eastAsia="Times New Roman" w:hAnsi="Times New Roman" w:cs="Times New Roman"/>
          <w:sz w:val="27"/>
          <w:szCs w:val="27"/>
        </w:rPr>
        <w:t xml:space="preserve">, </w:t>
      </w:r>
      <w:proofErr w:type="spellStart"/>
      <w:r w:rsidRPr="00C54D16">
        <w:rPr>
          <w:rFonts w:ascii="Times New Roman" w:eastAsia="Times New Roman" w:hAnsi="Times New Roman" w:cs="Times New Roman"/>
          <w:sz w:val="27"/>
          <w:szCs w:val="27"/>
        </w:rPr>
        <w:t>Akevot</w:t>
      </w:r>
      <w:proofErr w:type="spellEnd"/>
      <w:r w:rsidRPr="00C54D16">
        <w:rPr>
          <w:rFonts w:ascii="Times New Roman" w:eastAsia="Times New Roman" w:hAnsi="Times New Roman" w:cs="Times New Roman"/>
          <w:sz w:val="27"/>
          <w:szCs w:val="27"/>
        </w:rPr>
        <w:t xml:space="preserve">, Amnesty International Israel, The Association for Civil Rights in Israel, </w:t>
      </w:r>
      <w:proofErr w:type="spellStart"/>
      <w:r w:rsidRPr="00C54D16">
        <w:rPr>
          <w:rFonts w:ascii="Times New Roman" w:eastAsia="Times New Roman" w:hAnsi="Times New Roman" w:cs="Times New Roman"/>
          <w:sz w:val="27"/>
          <w:szCs w:val="27"/>
        </w:rPr>
        <w:t>Bimkom</w:t>
      </w:r>
      <w:proofErr w:type="spellEnd"/>
      <w:r w:rsidRPr="00C54D16">
        <w:rPr>
          <w:rFonts w:ascii="Times New Roman" w:eastAsia="Times New Roman" w:hAnsi="Times New Roman" w:cs="Times New Roman"/>
          <w:sz w:val="27"/>
          <w:szCs w:val="27"/>
        </w:rPr>
        <w:t xml:space="preserve">, Breaking the Silence, </w:t>
      </w:r>
      <w:proofErr w:type="spellStart"/>
      <w:r w:rsidRPr="00C54D16">
        <w:rPr>
          <w:rFonts w:ascii="Times New Roman" w:eastAsia="Times New Roman" w:hAnsi="Times New Roman" w:cs="Times New Roman"/>
          <w:sz w:val="27"/>
          <w:szCs w:val="27"/>
        </w:rPr>
        <w:t>B’Tselem</w:t>
      </w:r>
      <w:proofErr w:type="spellEnd"/>
      <w:r w:rsidRPr="00C54D16">
        <w:rPr>
          <w:rFonts w:ascii="Times New Roman" w:eastAsia="Times New Roman" w:hAnsi="Times New Roman" w:cs="Times New Roman"/>
          <w:sz w:val="27"/>
          <w:szCs w:val="27"/>
        </w:rPr>
        <w:t xml:space="preserve">, Gisha, </w:t>
      </w:r>
      <w:proofErr w:type="spellStart"/>
      <w:r w:rsidRPr="00C54D16">
        <w:rPr>
          <w:rFonts w:ascii="Times New Roman" w:eastAsia="Times New Roman" w:hAnsi="Times New Roman" w:cs="Times New Roman"/>
          <w:sz w:val="27"/>
          <w:szCs w:val="27"/>
        </w:rPr>
        <w:t>HaMoked</w:t>
      </w:r>
      <w:proofErr w:type="spellEnd"/>
      <w:r w:rsidRPr="00C54D16">
        <w:rPr>
          <w:rFonts w:ascii="Times New Roman" w:eastAsia="Times New Roman" w:hAnsi="Times New Roman" w:cs="Times New Roman"/>
          <w:sz w:val="27"/>
          <w:szCs w:val="27"/>
        </w:rPr>
        <w:t xml:space="preserve">, </w:t>
      </w:r>
      <w:proofErr w:type="spellStart"/>
      <w:r w:rsidRPr="00C54D16">
        <w:rPr>
          <w:rFonts w:ascii="Times New Roman" w:eastAsia="Times New Roman" w:hAnsi="Times New Roman" w:cs="Times New Roman"/>
          <w:sz w:val="27"/>
          <w:szCs w:val="27"/>
        </w:rPr>
        <w:t>Haqel</w:t>
      </w:r>
      <w:proofErr w:type="spellEnd"/>
      <w:r w:rsidRPr="00C54D16">
        <w:rPr>
          <w:rFonts w:ascii="Times New Roman" w:eastAsia="Times New Roman" w:hAnsi="Times New Roman" w:cs="Times New Roman"/>
          <w:sz w:val="27"/>
          <w:szCs w:val="27"/>
        </w:rPr>
        <w:t xml:space="preserve">, </w:t>
      </w:r>
      <w:proofErr w:type="spellStart"/>
      <w:r w:rsidRPr="00C54D16">
        <w:rPr>
          <w:rFonts w:ascii="Times New Roman" w:eastAsia="Times New Roman" w:hAnsi="Times New Roman" w:cs="Times New Roman"/>
          <w:sz w:val="27"/>
          <w:szCs w:val="27"/>
        </w:rPr>
        <w:t>Ir</w:t>
      </w:r>
      <w:proofErr w:type="spellEnd"/>
      <w:r w:rsidRPr="00C54D16">
        <w:rPr>
          <w:rFonts w:ascii="Times New Roman" w:eastAsia="Times New Roman" w:hAnsi="Times New Roman" w:cs="Times New Roman"/>
          <w:sz w:val="27"/>
          <w:szCs w:val="27"/>
        </w:rPr>
        <w:t xml:space="preserve"> </w:t>
      </w:r>
      <w:proofErr w:type="spellStart"/>
      <w:r w:rsidRPr="00C54D16">
        <w:rPr>
          <w:rFonts w:ascii="Times New Roman" w:eastAsia="Times New Roman" w:hAnsi="Times New Roman" w:cs="Times New Roman"/>
          <w:sz w:val="27"/>
          <w:szCs w:val="27"/>
        </w:rPr>
        <w:t>Amim</w:t>
      </w:r>
      <w:proofErr w:type="spellEnd"/>
      <w:r w:rsidRPr="00C54D16">
        <w:rPr>
          <w:rFonts w:ascii="Times New Roman" w:eastAsia="Times New Roman" w:hAnsi="Times New Roman" w:cs="Times New Roman"/>
          <w:sz w:val="27"/>
          <w:szCs w:val="27"/>
        </w:rPr>
        <w:t xml:space="preserve">, Peace Now, Physicians for Human Rights-Israel, Rabbis for Human Rights, </w:t>
      </w:r>
      <w:proofErr w:type="spellStart"/>
      <w:r w:rsidRPr="00C54D16">
        <w:rPr>
          <w:rFonts w:ascii="Times New Roman" w:eastAsia="Times New Roman" w:hAnsi="Times New Roman" w:cs="Times New Roman"/>
          <w:sz w:val="27"/>
          <w:szCs w:val="27"/>
        </w:rPr>
        <w:t>Yesh</w:t>
      </w:r>
      <w:proofErr w:type="spellEnd"/>
      <w:r w:rsidRPr="00C54D16">
        <w:rPr>
          <w:rFonts w:ascii="Times New Roman" w:eastAsia="Times New Roman" w:hAnsi="Times New Roman" w:cs="Times New Roman"/>
          <w:sz w:val="27"/>
          <w:szCs w:val="27"/>
        </w:rPr>
        <w:t xml:space="preserve"> Din and </w:t>
      </w:r>
      <w:proofErr w:type="spellStart"/>
      <w:r w:rsidRPr="00C54D16">
        <w:rPr>
          <w:rFonts w:ascii="Times New Roman" w:eastAsia="Times New Roman" w:hAnsi="Times New Roman" w:cs="Times New Roman"/>
          <w:sz w:val="27"/>
          <w:szCs w:val="27"/>
        </w:rPr>
        <w:t>Zazim</w:t>
      </w:r>
      <w:proofErr w:type="spellEnd"/>
      <w:r w:rsidRPr="00C54D16">
        <w:rPr>
          <w:rFonts w:ascii="Times New Roman" w:eastAsia="Times New Roman" w:hAnsi="Times New Roman" w:cs="Times New Roman"/>
          <w:sz w:val="27"/>
          <w:szCs w:val="27"/>
        </w:rPr>
        <w:t xml:space="preserve"> – sent a letter to Israel’s Attorney General urging him to persuade the Security Cabinet to reverse its decision to reduce the supply of electricity to Gaza. </w:t>
      </w:r>
      <w:r w:rsidRPr="00C54D16">
        <w:rPr>
          <w:rFonts w:ascii="Times New Roman" w:eastAsia="Times New Roman" w:hAnsi="Times New Roman" w:cs="Times New Roman"/>
          <w:sz w:val="24"/>
          <w:szCs w:val="24"/>
        </w:rPr>
        <w:br/>
      </w: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13 June, </w:t>
      </w:r>
      <w:hyperlink r:id="rId8" w:history="1">
        <w:proofErr w:type="spellStart"/>
        <w:r w:rsidRPr="00C54D16">
          <w:rPr>
            <w:rFonts w:ascii="Times New Roman" w:eastAsia="Times New Roman" w:hAnsi="Times New Roman" w:cs="Times New Roman"/>
            <w:color w:val="0000FF"/>
            <w:sz w:val="27"/>
            <w:szCs w:val="27"/>
            <w:u w:val="single"/>
          </w:rPr>
          <w:t>Addameer</w:t>
        </w:r>
        <w:proofErr w:type="spellEnd"/>
      </w:hyperlink>
      <w:r w:rsidRPr="00C54D16">
        <w:rPr>
          <w:rFonts w:ascii="Times New Roman" w:eastAsia="Times New Roman" w:hAnsi="Times New Roman" w:cs="Times New Roman"/>
          <w:sz w:val="27"/>
          <w:szCs w:val="27"/>
        </w:rPr>
        <w:t xml:space="preserve"> reported that Palestinian writer and political scientist Ahmad </w:t>
      </w:r>
      <w:proofErr w:type="spellStart"/>
      <w:r w:rsidRPr="00C54D16">
        <w:rPr>
          <w:rFonts w:ascii="Times New Roman" w:eastAsia="Times New Roman" w:hAnsi="Times New Roman" w:cs="Times New Roman"/>
          <w:sz w:val="27"/>
          <w:szCs w:val="27"/>
        </w:rPr>
        <w:t>Qatamish</w:t>
      </w:r>
      <w:proofErr w:type="spellEnd"/>
      <w:r w:rsidRPr="00C54D16">
        <w:rPr>
          <w:rFonts w:ascii="Times New Roman" w:eastAsia="Times New Roman" w:hAnsi="Times New Roman" w:cs="Times New Roman"/>
          <w:sz w:val="27"/>
          <w:szCs w:val="27"/>
        </w:rPr>
        <w:t xml:space="preserve"> has had his administrative detention confirmed for three months by a military court. </w:t>
      </w: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13 June, the National Coalition of </w:t>
      </w:r>
      <w:hyperlink r:id="rId9" w:history="1">
        <w:r w:rsidRPr="00C54D16">
          <w:rPr>
            <w:rFonts w:ascii="Times New Roman" w:eastAsia="Times New Roman" w:hAnsi="Times New Roman" w:cs="Times New Roman"/>
            <w:color w:val="0000FF"/>
            <w:sz w:val="27"/>
            <w:szCs w:val="27"/>
            <w:u w:val="single"/>
          </w:rPr>
          <w:t>Christian Organizations in Palestine</w:t>
        </w:r>
      </w:hyperlink>
      <w:r w:rsidRPr="00C54D16">
        <w:rPr>
          <w:rFonts w:ascii="Times New Roman" w:eastAsia="Times New Roman" w:hAnsi="Times New Roman" w:cs="Times New Roman"/>
          <w:sz w:val="27"/>
          <w:szCs w:val="27"/>
        </w:rPr>
        <w:t xml:space="preserve"> (NCCOP) sent an open letter to the World Council of Churches (WCC).</w:t>
      </w:r>
      <w:r w:rsidRPr="00C54D16">
        <w:rPr>
          <w:rFonts w:ascii="Times New Roman" w:eastAsia="Times New Roman" w:hAnsi="Times New Roman" w:cs="Times New Roman"/>
          <w:sz w:val="24"/>
          <w:szCs w:val="24"/>
        </w:rPr>
        <w:br/>
      </w:r>
      <w:r w:rsidRPr="00C54D16">
        <w:rPr>
          <w:rFonts w:ascii="Times New Roman" w:eastAsia="Times New Roman" w:hAnsi="Times New Roman" w:cs="Times New Roman"/>
          <w:sz w:val="24"/>
          <w:szCs w:val="24"/>
        </w:rPr>
        <w:br/>
      </w:r>
      <w:hyperlink r:id="rId10" w:history="1">
        <w:r w:rsidRPr="00C54D16">
          <w:rPr>
            <w:rFonts w:ascii="Symbol" w:eastAsia="Times New Roman" w:hAnsi="Symbol" w:cs="Times New Roman"/>
            <w:color w:val="0000FF"/>
            <w:sz w:val="27"/>
            <w:szCs w:val="27"/>
            <w:u w:val="single"/>
          </w:rPr>
          <w:t xml:space="preserve">· </w:t>
        </w:r>
        <w:proofErr w:type="spellStart"/>
        <w:r w:rsidRPr="00C54D16">
          <w:rPr>
            <w:rFonts w:ascii="Times New Roman" w:eastAsia="Times New Roman" w:hAnsi="Times New Roman" w:cs="Times New Roman"/>
            <w:color w:val="0000FF"/>
            <w:sz w:val="27"/>
            <w:szCs w:val="27"/>
            <w:u w:val="single"/>
          </w:rPr>
          <w:t>B’Tselem</w:t>
        </w:r>
        <w:proofErr w:type="spellEnd"/>
      </w:hyperlink>
      <w:r w:rsidRPr="00C54D16">
        <w:rPr>
          <w:rFonts w:ascii="Times New Roman" w:eastAsia="Times New Roman" w:hAnsi="Times New Roman" w:cs="Times New Roman"/>
          <w:sz w:val="27"/>
          <w:szCs w:val="27"/>
        </w:rPr>
        <w:t xml:space="preserve"> issued a press release on 13 June entitled “The PA’s wrongful actions towards Gaza residents do not mean Israel can shirk its responsibility for their fate”. </w:t>
      </w:r>
      <w:r w:rsidRPr="00C54D16">
        <w:rPr>
          <w:rFonts w:ascii="Times New Roman" w:eastAsia="Times New Roman" w:hAnsi="Times New Roman" w:cs="Times New Roman"/>
          <w:sz w:val="24"/>
          <w:szCs w:val="24"/>
        </w:rPr>
        <w:br/>
      </w: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12 June, </w:t>
      </w:r>
      <w:hyperlink r:id="rId11" w:history="1">
        <w:r w:rsidRPr="00C54D16">
          <w:rPr>
            <w:rFonts w:ascii="Times New Roman" w:eastAsia="Times New Roman" w:hAnsi="Times New Roman" w:cs="Times New Roman"/>
            <w:color w:val="0000FF"/>
            <w:sz w:val="27"/>
            <w:szCs w:val="27"/>
            <w:u w:val="single"/>
          </w:rPr>
          <w:t>Al-Haq</w:t>
        </w:r>
      </w:hyperlink>
      <w:r w:rsidRPr="00C54D16">
        <w:rPr>
          <w:rFonts w:ascii="Times New Roman" w:eastAsia="Times New Roman" w:hAnsi="Times New Roman" w:cs="Times New Roman"/>
          <w:sz w:val="27"/>
          <w:szCs w:val="27"/>
        </w:rPr>
        <w:t xml:space="preserve"> published an article entitled “Colonizing the Occupied Palestinian Territory: Fifty Years of Israeli Impunity, Fifty Years of International Failure, Fifty Years of Brutal Military Occupation”. </w:t>
      </w:r>
      <w:r w:rsidRPr="00C54D16">
        <w:rPr>
          <w:rFonts w:ascii="Times New Roman" w:eastAsia="Times New Roman" w:hAnsi="Times New Roman" w:cs="Times New Roman"/>
          <w:sz w:val="24"/>
          <w:szCs w:val="24"/>
        </w:rPr>
        <w:br/>
      </w: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Following reports of two demonstrators killed and 19 injured since the beginning of protests by youth against the blockade on 19 May, </w:t>
      </w:r>
      <w:hyperlink r:id="rId12" w:history="1">
        <w:r w:rsidRPr="00C54D16">
          <w:rPr>
            <w:rFonts w:ascii="Times New Roman" w:eastAsia="Times New Roman" w:hAnsi="Times New Roman" w:cs="Times New Roman"/>
            <w:color w:val="0000FF"/>
            <w:sz w:val="27"/>
            <w:szCs w:val="27"/>
            <w:u w:val="single"/>
          </w:rPr>
          <w:t xml:space="preserve">Al </w:t>
        </w:r>
        <w:proofErr w:type="spellStart"/>
        <w:r w:rsidRPr="00C54D16">
          <w:rPr>
            <w:rFonts w:ascii="Times New Roman" w:eastAsia="Times New Roman" w:hAnsi="Times New Roman" w:cs="Times New Roman"/>
            <w:color w:val="0000FF"/>
            <w:sz w:val="27"/>
            <w:szCs w:val="27"/>
            <w:u w:val="single"/>
          </w:rPr>
          <w:t>Mezan</w:t>
        </w:r>
        <w:proofErr w:type="spellEnd"/>
      </w:hyperlink>
      <w:r w:rsidRPr="00C54D16">
        <w:rPr>
          <w:rFonts w:ascii="Times New Roman" w:eastAsia="Times New Roman" w:hAnsi="Times New Roman" w:cs="Times New Roman"/>
          <w:sz w:val="27"/>
          <w:szCs w:val="27"/>
        </w:rPr>
        <w:t xml:space="preserve"> called on 11 June on the international community to provide protection for civilians in Gaza.</w:t>
      </w:r>
      <w:r w:rsidRPr="00C54D16">
        <w:rPr>
          <w:rFonts w:ascii="Times New Roman" w:eastAsia="Times New Roman" w:hAnsi="Times New Roman" w:cs="Times New Roman"/>
          <w:sz w:val="24"/>
          <w:szCs w:val="24"/>
        </w:rPr>
        <w:br/>
      </w: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11 June, the </w:t>
      </w:r>
      <w:hyperlink r:id="rId13" w:history="1">
        <w:r w:rsidRPr="00C54D16">
          <w:rPr>
            <w:rFonts w:ascii="Times New Roman" w:eastAsia="Times New Roman" w:hAnsi="Times New Roman" w:cs="Times New Roman"/>
            <w:color w:val="0000FF"/>
            <w:sz w:val="27"/>
            <w:szCs w:val="27"/>
            <w:u w:val="single"/>
          </w:rPr>
          <w:t>Palestinian Centre for Human Rights</w:t>
        </w:r>
      </w:hyperlink>
      <w:r w:rsidRPr="00C54D16">
        <w:rPr>
          <w:rFonts w:ascii="Times New Roman" w:eastAsia="Times New Roman" w:hAnsi="Times New Roman" w:cs="Times New Roman"/>
          <w:sz w:val="27"/>
          <w:szCs w:val="27"/>
        </w:rPr>
        <w:t xml:space="preserve"> (PCHR) emphasized the </w:t>
      </w:r>
      <w:r w:rsidRPr="00C54D16">
        <w:rPr>
          <w:rFonts w:ascii="Times New Roman" w:eastAsia="Times New Roman" w:hAnsi="Times New Roman" w:cs="Times New Roman"/>
          <w:sz w:val="27"/>
          <w:szCs w:val="27"/>
        </w:rPr>
        <w:lastRenderedPageBreak/>
        <w:t xml:space="preserve">potential harm caused by the electricity crisis in Gaza (“Aggravation of Electricity Crisis Increases Suffering of Gaza Population and Seriously Threatens their Life”), calling on Israel to fulfil its obligations as an occupying power and guarantee civilians’ access to basic services, and calling on all parties administering the electricity sector to solve the crisis. </w:t>
      </w:r>
      <w:r w:rsidRPr="00C54D16">
        <w:rPr>
          <w:rFonts w:ascii="Times New Roman" w:eastAsia="Times New Roman" w:hAnsi="Times New Roman" w:cs="Times New Roman"/>
          <w:sz w:val="24"/>
          <w:szCs w:val="24"/>
        </w:rPr>
        <w:br/>
      </w: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Jeff Halper, the Director of </w:t>
      </w:r>
      <w:hyperlink r:id="rId14" w:history="1">
        <w:r w:rsidRPr="00C54D16">
          <w:rPr>
            <w:rFonts w:ascii="Times New Roman" w:eastAsia="Times New Roman" w:hAnsi="Times New Roman" w:cs="Times New Roman"/>
            <w:color w:val="0000FF"/>
            <w:sz w:val="27"/>
            <w:szCs w:val="27"/>
            <w:u w:val="single"/>
          </w:rPr>
          <w:t>The Israeli Committee Against House Demolitions</w:t>
        </w:r>
      </w:hyperlink>
      <w:r w:rsidRPr="00C54D16">
        <w:rPr>
          <w:rFonts w:ascii="Times New Roman" w:eastAsia="Times New Roman" w:hAnsi="Times New Roman" w:cs="Times New Roman"/>
          <w:sz w:val="27"/>
          <w:szCs w:val="27"/>
        </w:rPr>
        <w:t xml:space="preserve">, published an article entitled “Ending the occupation isn’t enough” in </w:t>
      </w:r>
      <w:r w:rsidRPr="00C54D16">
        <w:rPr>
          <w:rFonts w:ascii="Times New Roman" w:eastAsia="Times New Roman" w:hAnsi="Times New Roman" w:cs="Times New Roman"/>
          <w:i/>
          <w:iCs/>
          <w:sz w:val="27"/>
          <w:szCs w:val="27"/>
        </w:rPr>
        <w:t>+972 Magazine</w:t>
      </w:r>
      <w:r w:rsidRPr="00C54D16">
        <w:rPr>
          <w:rFonts w:ascii="Times New Roman" w:eastAsia="Times New Roman" w:hAnsi="Times New Roman" w:cs="Times New Roman"/>
          <w:sz w:val="27"/>
          <w:szCs w:val="27"/>
        </w:rPr>
        <w:t xml:space="preserve"> on 10 June. </w:t>
      </w:r>
      <w:r w:rsidRPr="00C54D16">
        <w:rPr>
          <w:rFonts w:ascii="Times New Roman" w:eastAsia="Times New Roman" w:hAnsi="Times New Roman" w:cs="Times New Roman"/>
          <w:sz w:val="24"/>
          <w:szCs w:val="24"/>
        </w:rPr>
        <w:br/>
      </w:r>
    </w:p>
    <w:p w:rsidR="00C54D16" w:rsidRPr="00C54D16" w:rsidRDefault="00C54D16" w:rsidP="00C54D16">
      <w:pPr>
        <w:spacing w:after="0" w:line="240" w:lineRule="auto"/>
        <w:jc w:val="center"/>
        <w:rPr>
          <w:rFonts w:ascii="Times New Roman" w:eastAsia="Times New Roman" w:hAnsi="Times New Roman" w:cs="Times New Roman"/>
          <w:sz w:val="24"/>
          <w:szCs w:val="24"/>
        </w:rPr>
      </w:pPr>
      <w:r w:rsidRPr="00C54D16">
        <w:rPr>
          <w:rFonts w:ascii="Times New Roman" w:eastAsia="Times New Roman" w:hAnsi="Times New Roman" w:cs="Times New Roman"/>
          <w:b/>
          <w:bCs/>
          <w:sz w:val="27"/>
          <w:szCs w:val="27"/>
          <w:u w:val="single"/>
        </w:rPr>
        <w:t>Europe</w:t>
      </w:r>
    </w:p>
    <w:p w:rsidR="00C54D16" w:rsidRPr="00C54D16" w:rsidRDefault="00C54D16" w:rsidP="00C54D16">
      <w:pPr>
        <w:spacing w:after="0" w:line="240" w:lineRule="auto"/>
        <w:rPr>
          <w:rFonts w:ascii="Times New Roman" w:eastAsia="Times New Roman" w:hAnsi="Times New Roman" w:cs="Times New Roman"/>
          <w:sz w:val="24"/>
          <w:szCs w:val="24"/>
        </w:rPr>
      </w:pP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9 June, </w:t>
      </w:r>
      <w:hyperlink r:id="rId15" w:history="1">
        <w:r w:rsidRPr="00C54D16">
          <w:rPr>
            <w:rFonts w:ascii="Times New Roman" w:eastAsia="Times New Roman" w:hAnsi="Times New Roman" w:cs="Times New Roman"/>
            <w:color w:val="0000FF"/>
            <w:sz w:val="27"/>
            <w:szCs w:val="27"/>
            <w:u w:val="single"/>
          </w:rPr>
          <w:t>Medical Aid for Palestinians</w:t>
        </w:r>
      </w:hyperlink>
      <w:r w:rsidRPr="00C54D16">
        <w:rPr>
          <w:rFonts w:ascii="Times New Roman" w:eastAsia="Times New Roman" w:hAnsi="Times New Roman" w:cs="Times New Roman"/>
          <w:sz w:val="27"/>
          <w:szCs w:val="27"/>
        </w:rPr>
        <w:t xml:space="preserve"> published an article entitled “How can a new UK government support Palestinian health and dignity?”, which included a link to a petition that calls on the UK government to support Palestinian health and dignity by taking steps to end the occupation. MAP also released a statement on </w:t>
      </w:r>
      <w:hyperlink r:id="rId16" w:history="1">
        <w:r w:rsidRPr="00C54D16">
          <w:rPr>
            <w:rFonts w:ascii="Times New Roman" w:eastAsia="Times New Roman" w:hAnsi="Times New Roman" w:cs="Times New Roman"/>
            <w:color w:val="0000FF"/>
            <w:sz w:val="27"/>
            <w:szCs w:val="27"/>
            <w:u w:val="single"/>
          </w:rPr>
          <w:t>14 June</w:t>
        </w:r>
      </w:hyperlink>
      <w:r w:rsidRPr="00C54D16">
        <w:rPr>
          <w:rFonts w:ascii="Times New Roman" w:eastAsia="Times New Roman" w:hAnsi="Times New Roman" w:cs="Times New Roman"/>
          <w:sz w:val="27"/>
          <w:szCs w:val="27"/>
        </w:rPr>
        <w:t xml:space="preserve"> calling on the international community to address the ongoing crisis in Gaza.</w:t>
      </w:r>
      <w:r w:rsidRPr="00C54D16">
        <w:rPr>
          <w:rFonts w:ascii="Times New Roman" w:eastAsia="Times New Roman" w:hAnsi="Times New Roman" w:cs="Times New Roman"/>
          <w:sz w:val="24"/>
          <w:szCs w:val="24"/>
        </w:rPr>
        <w:t xml:space="preserve"> </w:t>
      </w:r>
    </w:p>
    <w:p w:rsidR="00C54D16" w:rsidRPr="00C54D16" w:rsidRDefault="00C54D16" w:rsidP="00C54D16">
      <w:pPr>
        <w:spacing w:after="240" w:line="240" w:lineRule="auto"/>
        <w:ind w:left="720"/>
        <w:rPr>
          <w:rFonts w:ascii="Times New Roman" w:eastAsia="Times New Roman" w:hAnsi="Times New Roman" w:cs="Times New Roman"/>
          <w:sz w:val="24"/>
          <w:szCs w:val="24"/>
        </w:rPr>
      </w:pPr>
    </w:p>
    <w:p w:rsidR="00C54D16" w:rsidRPr="00C54D16" w:rsidRDefault="00C54D16" w:rsidP="00C54D16">
      <w:pPr>
        <w:spacing w:after="0" w:line="240" w:lineRule="auto"/>
        <w:jc w:val="center"/>
        <w:rPr>
          <w:rFonts w:ascii="Times New Roman" w:eastAsia="Times New Roman" w:hAnsi="Times New Roman" w:cs="Times New Roman"/>
          <w:sz w:val="24"/>
          <w:szCs w:val="24"/>
        </w:rPr>
      </w:pPr>
      <w:r w:rsidRPr="00C54D16">
        <w:rPr>
          <w:rFonts w:ascii="Times New Roman" w:eastAsia="Times New Roman" w:hAnsi="Times New Roman" w:cs="Times New Roman"/>
          <w:b/>
          <w:bCs/>
          <w:sz w:val="27"/>
          <w:szCs w:val="27"/>
          <w:u w:val="single"/>
        </w:rPr>
        <w:t>North America</w:t>
      </w:r>
    </w:p>
    <w:p w:rsidR="00C54D16" w:rsidRPr="00C54D16" w:rsidRDefault="00C54D16" w:rsidP="00C54D16">
      <w:pPr>
        <w:spacing w:after="240" w:line="240" w:lineRule="auto"/>
        <w:rPr>
          <w:rFonts w:ascii="Times New Roman" w:eastAsia="Times New Roman" w:hAnsi="Times New Roman" w:cs="Times New Roman"/>
          <w:sz w:val="24"/>
          <w:szCs w:val="24"/>
        </w:rPr>
      </w:pP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hyperlink r:id="rId17" w:history="1">
        <w:r w:rsidRPr="00C54D16">
          <w:rPr>
            <w:rFonts w:ascii="Times New Roman" w:eastAsia="Times New Roman" w:hAnsi="Times New Roman" w:cs="Times New Roman"/>
            <w:color w:val="0000FF"/>
            <w:sz w:val="27"/>
            <w:szCs w:val="27"/>
            <w:u w:val="single"/>
          </w:rPr>
          <w:t>The US Campaign for Palestinian Rights</w:t>
        </w:r>
      </w:hyperlink>
      <w:r w:rsidRPr="00C54D16">
        <w:rPr>
          <w:rFonts w:ascii="Times New Roman" w:eastAsia="Times New Roman" w:hAnsi="Times New Roman" w:cs="Times New Roman"/>
          <w:sz w:val="27"/>
          <w:szCs w:val="27"/>
        </w:rPr>
        <w:t xml:space="preserve"> published an article entitled “Ten years. Can you imagine?” on June 15 outlining some of its campaigns marking the tenth anniversary of the blockade of Gaza. The US Campaign for Palestinian Rights will also host </w:t>
      </w:r>
      <w:proofErr w:type="gramStart"/>
      <w:r w:rsidRPr="00C54D16">
        <w:rPr>
          <w:rFonts w:ascii="Times New Roman" w:eastAsia="Times New Roman" w:hAnsi="Times New Roman" w:cs="Times New Roman"/>
          <w:sz w:val="27"/>
          <w:szCs w:val="27"/>
        </w:rPr>
        <w:t>a webinar</w:t>
      </w:r>
      <w:proofErr w:type="gramEnd"/>
      <w:r w:rsidRPr="00C54D16">
        <w:rPr>
          <w:rFonts w:ascii="Times New Roman" w:eastAsia="Times New Roman" w:hAnsi="Times New Roman" w:cs="Times New Roman"/>
          <w:sz w:val="27"/>
          <w:szCs w:val="27"/>
        </w:rPr>
        <w:t xml:space="preserve"> entitled “No Bans on Stolen Lands: Refugee Resistance from the U.S. to Palestine” on </w:t>
      </w:r>
      <w:hyperlink r:id="rId18" w:history="1">
        <w:r w:rsidRPr="00C54D16">
          <w:rPr>
            <w:rFonts w:ascii="Times New Roman" w:eastAsia="Times New Roman" w:hAnsi="Times New Roman" w:cs="Times New Roman"/>
            <w:color w:val="0000FF"/>
            <w:sz w:val="27"/>
            <w:szCs w:val="27"/>
            <w:u w:val="single"/>
          </w:rPr>
          <w:t>20 June</w:t>
        </w:r>
      </w:hyperlink>
      <w:r w:rsidRPr="00C54D16">
        <w:rPr>
          <w:rFonts w:ascii="Times New Roman" w:eastAsia="Times New Roman" w:hAnsi="Times New Roman" w:cs="Times New Roman"/>
          <w:sz w:val="27"/>
          <w:szCs w:val="27"/>
        </w:rPr>
        <w:t xml:space="preserve">. </w:t>
      </w:r>
    </w:p>
    <w:p w:rsidR="00C54D16" w:rsidRPr="00C54D16" w:rsidRDefault="00C54D16" w:rsidP="00C54D16">
      <w:pPr>
        <w:spacing w:after="0" w:line="240" w:lineRule="auto"/>
        <w:jc w:val="center"/>
        <w:rPr>
          <w:rFonts w:ascii="Times New Roman" w:eastAsia="Times New Roman" w:hAnsi="Times New Roman" w:cs="Times New Roman"/>
          <w:sz w:val="24"/>
          <w:szCs w:val="24"/>
        </w:rPr>
      </w:pPr>
      <w:r w:rsidRPr="00C54D16">
        <w:rPr>
          <w:rFonts w:ascii="Times New Roman" w:eastAsia="Times New Roman" w:hAnsi="Times New Roman" w:cs="Times New Roman"/>
          <w:b/>
          <w:bCs/>
          <w:sz w:val="27"/>
          <w:szCs w:val="27"/>
          <w:u w:val="single"/>
        </w:rPr>
        <w:t>Latin America</w:t>
      </w:r>
    </w:p>
    <w:p w:rsidR="00C54D16" w:rsidRPr="00C54D16" w:rsidRDefault="00C54D16" w:rsidP="00C54D16">
      <w:pPr>
        <w:spacing w:after="240" w:line="240" w:lineRule="auto"/>
        <w:rPr>
          <w:rFonts w:ascii="Times New Roman" w:eastAsia="Times New Roman" w:hAnsi="Times New Roman" w:cs="Times New Roman"/>
          <w:sz w:val="24"/>
          <w:szCs w:val="24"/>
        </w:rPr>
      </w:pP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The </w:t>
      </w:r>
      <w:hyperlink r:id="rId19" w:history="1">
        <w:proofErr w:type="spellStart"/>
        <w:r w:rsidRPr="00C54D16">
          <w:rPr>
            <w:rFonts w:ascii="Times New Roman" w:eastAsia="Times New Roman" w:hAnsi="Times New Roman" w:cs="Times New Roman"/>
            <w:color w:val="0000FF"/>
            <w:sz w:val="27"/>
            <w:szCs w:val="27"/>
            <w:u w:val="single"/>
          </w:rPr>
          <w:t>Federación</w:t>
        </w:r>
        <w:proofErr w:type="spellEnd"/>
        <w:r w:rsidRPr="00C54D16">
          <w:rPr>
            <w:rFonts w:ascii="Times New Roman" w:eastAsia="Times New Roman" w:hAnsi="Times New Roman" w:cs="Times New Roman"/>
            <w:color w:val="0000FF"/>
            <w:sz w:val="27"/>
            <w:szCs w:val="27"/>
            <w:u w:val="single"/>
          </w:rPr>
          <w:t xml:space="preserve"> </w:t>
        </w:r>
        <w:proofErr w:type="spellStart"/>
        <w:r w:rsidRPr="00C54D16">
          <w:rPr>
            <w:rFonts w:ascii="Times New Roman" w:eastAsia="Times New Roman" w:hAnsi="Times New Roman" w:cs="Times New Roman"/>
            <w:color w:val="0000FF"/>
            <w:sz w:val="27"/>
            <w:szCs w:val="27"/>
            <w:u w:val="single"/>
          </w:rPr>
          <w:t>Palestina</w:t>
        </w:r>
        <w:proofErr w:type="spellEnd"/>
        <w:r w:rsidRPr="00C54D16">
          <w:rPr>
            <w:rFonts w:ascii="Times New Roman" w:eastAsia="Times New Roman" w:hAnsi="Times New Roman" w:cs="Times New Roman"/>
            <w:color w:val="0000FF"/>
            <w:sz w:val="27"/>
            <w:szCs w:val="27"/>
            <w:u w:val="single"/>
          </w:rPr>
          <w:t xml:space="preserve"> de Chile</w:t>
        </w:r>
      </w:hyperlink>
      <w:r w:rsidRPr="00C54D16">
        <w:rPr>
          <w:rFonts w:ascii="Times New Roman" w:eastAsia="Times New Roman" w:hAnsi="Times New Roman" w:cs="Times New Roman"/>
          <w:sz w:val="27"/>
          <w:szCs w:val="27"/>
        </w:rPr>
        <w:t xml:space="preserve"> shared an article published by Palestinian Chief Negotiator Saeb Erekat in the Spanish newspaper </w:t>
      </w:r>
      <w:r w:rsidRPr="00C54D16">
        <w:rPr>
          <w:rFonts w:ascii="Times New Roman" w:eastAsia="Times New Roman" w:hAnsi="Times New Roman" w:cs="Times New Roman"/>
          <w:i/>
          <w:iCs/>
          <w:sz w:val="27"/>
          <w:szCs w:val="27"/>
        </w:rPr>
        <w:t>El País</w:t>
      </w:r>
      <w:r w:rsidRPr="00C54D16">
        <w:rPr>
          <w:rFonts w:ascii="Times New Roman" w:eastAsia="Times New Roman" w:hAnsi="Times New Roman" w:cs="Times New Roman"/>
          <w:sz w:val="27"/>
          <w:szCs w:val="27"/>
        </w:rPr>
        <w:t xml:space="preserve"> on 14 June. </w:t>
      </w:r>
    </w:p>
    <w:p w:rsidR="00C54D16" w:rsidRPr="00C54D16" w:rsidRDefault="00C54D16" w:rsidP="00C54D16">
      <w:pPr>
        <w:spacing w:after="0" w:line="240" w:lineRule="auto"/>
        <w:jc w:val="center"/>
        <w:rPr>
          <w:rFonts w:ascii="Times New Roman" w:eastAsia="Times New Roman" w:hAnsi="Times New Roman" w:cs="Times New Roman"/>
          <w:sz w:val="24"/>
          <w:szCs w:val="24"/>
        </w:rPr>
      </w:pPr>
      <w:r w:rsidRPr="00C54D16">
        <w:rPr>
          <w:rFonts w:ascii="Times New Roman" w:eastAsia="Times New Roman" w:hAnsi="Times New Roman" w:cs="Times New Roman"/>
          <w:b/>
          <w:bCs/>
          <w:sz w:val="27"/>
          <w:szCs w:val="27"/>
          <w:u w:val="single"/>
        </w:rPr>
        <w:t>United Nations</w:t>
      </w:r>
    </w:p>
    <w:p w:rsidR="00C54D16" w:rsidRPr="00C54D16" w:rsidRDefault="00C54D16" w:rsidP="00C54D16">
      <w:pPr>
        <w:spacing w:after="0" w:line="240" w:lineRule="auto"/>
        <w:rPr>
          <w:rFonts w:ascii="Times New Roman" w:eastAsia="Times New Roman" w:hAnsi="Times New Roman" w:cs="Times New Roman"/>
          <w:sz w:val="24"/>
          <w:szCs w:val="24"/>
        </w:rPr>
      </w:pPr>
      <w:r w:rsidRPr="00C54D16">
        <w:rPr>
          <w:rFonts w:ascii="Times New Roman" w:eastAsia="Times New Roman" w:hAnsi="Times New Roman" w:cs="Times New Roman"/>
          <w:sz w:val="24"/>
          <w:szCs w:val="24"/>
        </w:rPr>
        <w:br/>
      </w: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9 June, </w:t>
      </w:r>
      <w:hyperlink r:id="rId20" w:history="1">
        <w:r w:rsidRPr="00C54D16">
          <w:rPr>
            <w:rFonts w:ascii="Times New Roman" w:eastAsia="Times New Roman" w:hAnsi="Times New Roman" w:cs="Times New Roman"/>
            <w:color w:val="0000FF"/>
            <w:sz w:val="27"/>
            <w:szCs w:val="27"/>
            <w:u w:val="single"/>
          </w:rPr>
          <w:t>UN Special Rapporteur</w:t>
        </w:r>
      </w:hyperlink>
      <w:r w:rsidRPr="00C54D16">
        <w:rPr>
          <w:rFonts w:ascii="Times New Roman" w:eastAsia="Times New Roman" w:hAnsi="Times New Roman" w:cs="Times New Roman"/>
          <w:sz w:val="27"/>
          <w:szCs w:val="27"/>
        </w:rPr>
        <w:t xml:space="preserve"> on the situation of human rights in the OPT, Michael </w:t>
      </w:r>
      <w:proofErr w:type="spellStart"/>
      <w:r w:rsidRPr="00C54D16">
        <w:rPr>
          <w:rFonts w:ascii="Times New Roman" w:eastAsia="Times New Roman" w:hAnsi="Times New Roman" w:cs="Times New Roman"/>
          <w:sz w:val="27"/>
          <w:szCs w:val="27"/>
        </w:rPr>
        <w:t>Lynk</w:t>
      </w:r>
      <w:proofErr w:type="spellEnd"/>
      <w:r w:rsidRPr="00C54D16">
        <w:rPr>
          <w:rFonts w:ascii="Times New Roman" w:eastAsia="Times New Roman" w:hAnsi="Times New Roman" w:cs="Times New Roman"/>
          <w:sz w:val="27"/>
          <w:szCs w:val="27"/>
        </w:rPr>
        <w:t xml:space="preserve">, published an op-ed entitled “Fifty years ago, an Israeli occupation foreseen” in the Canadian newspaper </w:t>
      </w:r>
      <w:r w:rsidRPr="00C54D16">
        <w:rPr>
          <w:rFonts w:ascii="Times New Roman" w:eastAsia="Times New Roman" w:hAnsi="Times New Roman" w:cs="Times New Roman"/>
          <w:i/>
          <w:iCs/>
          <w:sz w:val="27"/>
          <w:szCs w:val="27"/>
        </w:rPr>
        <w:t>The Globe and Mail</w:t>
      </w:r>
      <w:r w:rsidRPr="00C54D16">
        <w:rPr>
          <w:rFonts w:ascii="Times New Roman" w:eastAsia="Times New Roman" w:hAnsi="Times New Roman" w:cs="Times New Roman"/>
          <w:sz w:val="27"/>
          <w:szCs w:val="27"/>
        </w:rPr>
        <w:t xml:space="preserve">. </w:t>
      </w:r>
    </w:p>
    <w:p w:rsidR="00FA4F3E" w:rsidRPr="00BA4041" w:rsidRDefault="00C54D16" w:rsidP="00C54D16">
      <w:pPr>
        <w:spacing w:after="0" w:line="240" w:lineRule="auto"/>
        <w:rPr>
          <w:rFonts w:ascii="Times New Roman" w:hAnsi="Times New Roman" w:cs="Times New Roman"/>
          <w:sz w:val="24"/>
          <w:szCs w:val="24"/>
        </w:rPr>
      </w:pPr>
      <w:r w:rsidRPr="00C54D16">
        <w:rPr>
          <w:rFonts w:ascii="Symbol" w:eastAsia="Times New Roman" w:hAnsi="Symbol" w:cs="Times New Roman"/>
          <w:sz w:val="27"/>
          <w:szCs w:val="27"/>
        </w:rPr>
        <w:t></w:t>
      </w:r>
      <w:r w:rsidRPr="00C54D16">
        <w:rPr>
          <w:rFonts w:ascii="Symbol" w:eastAsia="Times New Roman" w:hAnsi="Symbol" w:cs="Times New Roman"/>
          <w:sz w:val="27"/>
          <w:szCs w:val="27"/>
        </w:rPr>
        <w:t></w:t>
      </w:r>
      <w:r w:rsidRPr="00C54D16">
        <w:rPr>
          <w:rFonts w:ascii="Times New Roman" w:eastAsia="Times New Roman" w:hAnsi="Times New Roman" w:cs="Times New Roman"/>
          <w:sz w:val="27"/>
          <w:szCs w:val="27"/>
        </w:rPr>
        <w:t xml:space="preserve">On 4 June, Robert Piper, the </w:t>
      </w:r>
      <w:hyperlink r:id="rId21" w:history="1">
        <w:r w:rsidRPr="00C54D16">
          <w:rPr>
            <w:rFonts w:ascii="Times New Roman" w:eastAsia="Times New Roman" w:hAnsi="Times New Roman" w:cs="Times New Roman"/>
            <w:color w:val="0000FF"/>
            <w:sz w:val="27"/>
            <w:szCs w:val="27"/>
            <w:u w:val="single"/>
          </w:rPr>
          <w:t>UN Coordinator for Humanitarian Aid and Development Activities</w:t>
        </w:r>
      </w:hyperlink>
      <w:r w:rsidRPr="00C54D16">
        <w:rPr>
          <w:rFonts w:ascii="Times New Roman" w:eastAsia="Times New Roman" w:hAnsi="Times New Roman" w:cs="Times New Roman"/>
          <w:sz w:val="27"/>
          <w:szCs w:val="27"/>
        </w:rPr>
        <w:t>, issued a statement warning of the consequences of a further reduction in Gaza’s electricity supply.</w:t>
      </w:r>
    </w:p>
    <w:sectPr w:rsidR="00FA4F3E"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5A10"/>
    <w:multiLevelType w:val="multilevel"/>
    <w:tmpl w:val="B9B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2C17BA"/>
    <w:rsid w:val="003709B7"/>
    <w:rsid w:val="0046578F"/>
    <w:rsid w:val="004B14A6"/>
    <w:rsid w:val="00571BC7"/>
    <w:rsid w:val="00586CBA"/>
    <w:rsid w:val="005A24DE"/>
    <w:rsid w:val="00715C54"/>
    <w:rsid w:val="007208AA"/>
    <w:rsid w:val="008478E2"/>
    <w:rsid w:val="00895A06"/>
    <w:rsid w:val="008A17A2"/>
    <w:rsid w:val="00A60419"/>
    <w:rsid w:val="00A803A0"/>
    <w:rsid w:val="00AD45EE"/>
    <w:rsid w:val="00B10697"/>
    <w:rsid w:val="00B847B6"/>
    <w:rsid w:val="00BA4041"/>
    <w:rsid w:val="00BA69BB"/>
    <w:rsid w:val="00BD09DE"/>
    <w:rsid w:val="00C54D16"/>
    <w:rsid w:val="00CD05E9"/>
    <w:rsid w:val="00D02A88"/>
    <w:rsid w:val="00D066F0"/>
    <w:rsid w:val="00D30B2A"/>
    <w:rsid w:val="00E075DE"/>
    <w:rsid w:val="00E33D29"/>
    <w:rsid w:val="00E90A58"/>
    <w:rsid w:val="00ED6DC0"/>
    <w:rsid w:val="00F01E99"/>
    <w:rsid w:val="00F80629"/>
    <w:rsid w:val="00FA4F3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ckshare-facebook">
    <w:name w:val="quickshare-facebook"/>
    <w:basedOn w:val="DefaultParagraphFont"/>
    <w:rsid w:val="002C17BA"/>
  </w:style>
  <w:style w:type="character" w:customStyle="1" w:styleId="quickshare-twitter">
    <w:name w:val="quickshare-twitter"/>
    <w:basedOn w:val="DefaultParagraphFont"/>
    <w:rsid w:val="002C17BA"/>
  </w:style>
  <w:style w:type="character" w:customStyle="1" w:styleId="spipnoteref">
    <w:name w:val="spip_note_ref"/>
    <w:basedOn w:val="DefaultParagraphFont"/>
    <w:rsid w:val="00FA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038">
      <w:bodyDiv w:val="1"/>
      <w:marLeft w:val="0"/>
      <w:marRight w:val="0"/>
      <w:marTop w:val="0"/>
      <w:marBottom w:val="0"/>
      <w:divBdr>
        <w:top w:val="none" w:sz="0" w:space="0" w:color="auto"/>
        <w:left w:val="none" w:sz="0" w:space="0" w:color="auto"/>
        <w:bottom w:val="none" w:sz="0" w:space="0" w:color="auto"/>
        <w:right w:val="none" w:sz="0" w:space="0" w:color="auto"/>
      </w:divBdr>
    </w:div>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4993">
      <w:bodyDiv w:val="1"/>
      <w:marLeft w:val="0"/>
      <w:marRight w:val="0"/>
      <w:marTop w:val="0"/>
      <w:marBottom w:val="0"/>
      <w:divBdr>
        <w:top w:val="none" w:sz="0" w:space="0" w:color="auto"/>
        <w:left w:val="none" w:sz="0" w:space="0" w:color="auto"/>
        <w:bottom w:val="none" w:sz="0" w:space="0" w:color="auto"/>
        <w:right w:val="none" w:sz="0" w:space="0" w:color="auto"/>
      </w:divBdr>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7251">
      <w:bodyDiv w:val="1"/>
      <w:marLeft w:val="0"/>
      <w:marRight w:val="0"/>
      <w:marTop w:val="0"/>
      <w:marBottom w:val="0"/>
      <w:divBdr>
        <w:top w:val="none" w:sz="0" w:space="0" w:color="auto"/>
        <w:left w:val="none" w:sz="0" w:space="0" w:color="auto"/>
        <w:bottom w:val="none" w:sz="0" w:space="0" w:color="auto"/>
        <w:right w:val="none" w:sz="0" w:space="0" w:color="auto"/>
      </w:divBdr>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0272">
      <w:bodyDiv w:val="1"/>
      <w:marLeft w:val="0"/>
      <w:marRight w:val="0"/>
      <w:marTop w:val="0"/>
      <w:marBottom w:val="0"/>
      <w:divBdr>
        <w:top w:val="none" w:sz="0" w:space="0" w:color="auto"/>
        <w:left w:val="none" w:sz="0" w:space="0" w:color="auto"/>
        <w:bottom w:val="none" w:sz="0" w:space="0" w:color="auto"/>
        <w:right w:val="none" w:sz="0" w:space="0" w:color="auto"/>
      </w:divBdr>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1463193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528253498">
      <w:bodyDiv w:val="1"/>
      <w:marLeft w:val="0"/>
      <w:marRight w:val="0"/>
      <w:marTop w:val="0"/>
      <w:marBottom w:val="0"/>
      <w:divBdr>
        <w:top w:val="none" w:sz="0" w:space="0" w:color="auto"/>
        <w:left w:val="none" w:sz="0" w:space="0" w:color="auto"/>
        <w:bottom w:val="none" w:sz="0" w:space="0" w:color="auto"/>
        <w:right w:val="none" w:sz="0" w:space="0" w:color="auto"/>
      </w:divBdr>
    </w:div>
    <w:div w:id="1691878065">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9">
          <w:marLeft w:val="0"/>
          <w:marRight w:val="0"/>
          <w:marTop w:val="0"/>
          <w:marBottom w:val="0"/>
          <w:divBdr>
            <w:top w:val="none" w:sz="0" w:space="0" w:color="auto"/>
            <w:left w:val="none" w:sz="0" w:space="0" w:color="auto"/>
            <w:bottom w:val="none" w:sz="0" w:space="0" w:color="auto"/>
            <w:right w:val="none" w:sz="0" w:space="0" w:color="auto"/>
          </w:divBdr>
          <w:divsChild>
            <w:div w:id="1666934385">
              <w:marLeft w:val="0"/>
              <w:marRight w:val="0"/>
              <w:marTop w:val="0"/>
              <w:marBottom w:val="0"/>
              <w:divBdr>
                <w:top w:val="none" w:sz="0" w:space="0" w:color="auto"/>
                <w:left w:val="none" w:sz="0" w:space="0" w:color="auto"/>
                <w:bottom w:val="none" w:sz="0" w:space="0" w:color="auto"/>
                <w:right w:val="none" w:sz="0" w:space="0" w:color="auto"/>
              </w:divBdr>
              <w:divsChild>
                <w:div w:id="1240599689">
                  <w:marLeft w:val="0"/>
                  <w:marRight w:val="0"/>
                  <w:marTop w:val="0"/>
                  <w:marBottom w:val="0"/>
                  <w:divBdr>
                    <w:top w:val="none" w:sz="0" w:space="0" w:color="auto"/>
                    <w:left w:val="none" w:sz="0" w:space="0" w:color="auto"/>
                    <w:bottom w:val="none" w:sz="0" w:space="0" w:color="auto"/>
                    <w:right w:val="none" w:sz="0" w:space="0" w:color="auto"/>
                  </w:divBdr>
                </w:div>
              </w:divsChild>
            </w:div>
            <w:div w:id="728918779">
              <w:marLeft w:val="0"/>
              <w:marRight w:val="0"/>
              <w:marTop w:val="0"/>
              <w:marBottom w:val="0"/>
              <w:divBdr>
                <w:top w:val="none" w:sz="0" w:space="0" w:color="auto"/>
                <w:left w:val="none" w:sz="0" w:space="0" w:color="auto"/>
                <w:bottom w:val="none" w:sz="0" w:space="0" w:color="auto"/>
                <w:right w:val="none" w:sz="0" w:space="0" w:color="auto"/>
              </w:divBdr>
              <w:divsChild>
                <w:div w:id="9668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481">
          <w:marLeft w:val="0"/>
          <w:marRight w:val="0"/>
          <w:marTop w:val="0"/>
          <w:marBottom w:val="0"/>
          <w:divBdr>
            <w:top w:val="none" w:sz="0" w:space="0" w:color="auto"/>
            <w:left w:val="none" w:sz="0" w:space="0" w:color="auto"/>
            <w:bottom w:val="none" w:sz="0" w:space="0" w:color="auto"/>
            <w:right w:val="none" w:sz="0" w:space="0" w:color="auto"/>
          </w:divBdr>
          <w:divsChild>
            <w:div w:id="48844111">
              <w:marLeft w:val="0"/>
              <w:marRight w:val="0"/>
              <w:marTop w:val="0"/>
              <w:marBottom w:val="0"/>
              <w:divBdr>
                <w:top w:val="none" w:sz="0" w:space="0" w:color="auto"/>
                <w:left w:val="none" w:sz="0" w:space="0" w:color="auto"/>
                <w:bottom w:val="none" w:sz="0" w:space="0" w:color="auto"/>
                <w:right w:val="none" w:sz="0" w:space="0" w:color="auto"/>
              </w:divBdr>
            </w:div>
          </w:divsChild>
        </w:div>
        <w:div w:id="1329095977">
          <w:marLeft w:val="0"/>
          <w:marRight w:val="0"/>
          <w:marTop w:val="0"/>
          <w:marBottom w:val="0"/>
          <w:divBdr>
            <w:top w:val="none" w:sz="0" w:space="0" w:color="auto"/>
            <w:left w:val="none" w:sz="0" w:space="0" w:color="auto"/>
            <w:bottom w:val="none" w:sz="0" w:space="0" w:color="auto"/>
            <w:right w:val="none" w:sz="0" w:space="0" w:color="auto"/>
          </w:divBdr>
          <w:divsChild>
            <w:div w:id="1990356915">
              <w:marLeft w:val="0"/>
              <w:marRight w:val="0"/>
              <w:marTop w:val="0"/>
              <w:marBottom w:val="0"/>
              <w:divBdr>
                <w:top w:val="none" w:sz="0" w:space="0" w:color="auto"/>
                <w:left w:val="none" w:sz="0" w:space="0" w:color="auto"/>
                <w:bottom w:val="none" w:sz="0" w:space="0" w:color="auto"/>
                <w:right w:val="none" w:sz="0" w:space="0" w:color="auto"/>
              </w:divBdr>
            </w:div>
          </w:divsChild>
        </w:div>
        <w:div w:id="1582988791">
          <w:marLeft w:val="0"/>
          <w:marRight w:val="0"/>
          <w:marTop w:val="0"/>
          <w:marBottom w:val="0"/>
          <w:divBdr>
            <w:top w:val="none" w:sz="0" w:space="0" w:color="auto"/>
            <w:left w:val="none" w:sz="0" w:space="0" w:color="auto"/>
            <w:bottom w:val="none" w:sz="0" w:space="0" w:color="auto"/>
            <w:right w:val="none" w:sz="0" w:space="0" w:color="auto"/>
          </w:divBdr>
          <w:divsChild>
            <w:div w:id="954747027">
              <w:marLeft w:val="0"/>
              <w:marRight w:val="0"/>
              <w:marTop w:val="0"/>
              <w:marBottom w:val="0"/>
              <w:divBdr>
                <w:top w:val="none" w:sz="0" w:space="0" w:color="auto"/>
                <w:left w:val="none" w:sz="0" w:space="0" w:color="auto"/>
                <w:bottom w:val="none" w:sz="0" w:space="0" w:color="auto"/>
                <w:right w:val="none" w:sz="0" w:space="0" w:color="auto"/>
              </w:divBdr>
              <w:divsChild>
                <w:div w:id="278992202">
                  <w:marLeft w:val="0"/>
                  <w:marRight w:val="0"/>
                  <w:marTop w:val="0"/>
                  <w:marBottom w:val="0"/>
                  <w:divBdr>
                    <w:top w:val="none" w:sz="0" w:space="0" w:color="auto"/>
                    <w:left w:val="none" w:sz="0" w:space="0" w:color="auto"/>
                    <w:bottom w:val="none" w:sz="0" w:space="0" w:color="auto"/>
                    <w:right w:val="none" w:sz="0" w:space="0" w:color="auto"/>
                  </w:divBdr>
                  <w:divsChild>
                    <w:div w:id="69550248">
                      <w:marLeft w:val="0"/>
                      <w:marRight w:val="0"/>
                      <w:marTop w:val="0"/>
                      <w:marBottom w:val="0"/>
                      <w:divBdr>
                        <w:top w:val="none" w:sz="0" w:space="0" w:color="auto"/>
                        <w:left w:val="none" w:sz="0" w:space="0" w:color="auto"/>
                        <w:bottom w:val="none" w:sz="0" w:space="0" w:color="auto"/>
                        <w:right w:val="none" w:sz="0" w:space="0" w:color="auto"/>
                      </w:divBdr>
                      <w:divsChild>
                        <w:div w:id="230118860">
                          <w:marLeft w:val="0"/>
                          <w:marRight w:val="0"/>
                          <w:marTop w:val="0"/>
                          <w:marBottom w:val="0"/>
                          <w:divBdr>
                            <w:top w:val="none" w:sz="0" w:space="0" w:color="auto"/>
                            <w:left w:val="none" w:sz="0" w:space="0" w:color="auto"/>
                            <w:bottom w:val="none" w:sz="0" w:space="0" w:color="auto"/>
                            <w:right w:val="none" w:sz="0" w:space="0" w:color="auto"/>
                          </w:divBdr>
                          <w:divsChild>
                            <w:div w:id="1338462958">
                              <w:marLeft w:val="0"/>
                              <w:marRight w:val="0"/>
                              <w:marTop w:val="0"/>
                              <w:marBottom w:val="0"/>
                              <w:divBdr>
                                <w:top w:val="none" w:sz="0" w:space="0" w:color="auto"/>
                                <w:left w:val="none" w:sz="0" w:space="0" w:color="auto"/>
                                <w:bottom w:val="none" w:sz="0" w:space="0" w:color="auto"/>
                                <w:right w:val="none" w:sz="0" w:space="0" w:color="auto"/>
                              </w:divBdr>
                              <w:divsChild>
                                <w:div w:id="2147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021390">
          <w:marLeft w:val="75"/>
          <w:marRight w:val="75"/>
          <w:marTop w:val="0"/>
          <w:marBottom w:val="0"/>
          <w:divBdr>
            <w:top w:val="none" w:sz="0" w:space="0" w:color="auto"/>
            <w:left w:val="none" w:sz="0" w:space="0" w:color="auto"/>
            <w:bottom w:val="none" w:sz="0" w:space="0" w:color="auto"/>
            <w:right w:val="none" w:sz="0" w:space="0" w:color="auto"/>
          </w:divBdr>
        </w:div>
      </w:divsChild>
    </w:div>
    <w:div w:id="1736002539">
      <w:bodyDiv w:val="1"/>
      <w:marLeft w:val="0"/>
      <w:marRight w:val="0"/>
      <w:marTop w:val="0"/>
      <w:marBottom w:val="0"/>
      <w:divBdr>
        <w:top w:val="none" w:sz="0" w:space="0" w:color="auto"/>
        <w:left w:val="none" w:sz="0" w:space="0" w:color="auto"/>
        <w:bottom w:val="none" w:sz="0" w:space="0" w:color="auto"/>
        <w:right w:val="none" w:sz="0" w:space="0" w:color="auto"/>
      </w:divBdr>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ameer.org/news/administrative-detention-prominent-palestinian-writer-ahmad-qatamish-confirmed" TargetMode="External"/><Relationship Id="rId13" Type="http://schemas.openxmlformats.org/officeDocument/2006/relationships/hyperlink" Target="http://pchrgaza.org/en/?p=9186" TargetMode="External"/><Relationship Id="rId18" Type="http://schemas.openxmlformats.org/officeDocument/2006/relationships/hyperlink" Target="https://uscpr.org/no-bans-on-stolen-lands/" TargetMode="External"/><Relationship Id="rId3" Type="http://schemas.openxmlformats.org/officeDocument/2006/relationships/settings" Target="settings.xml"/><Relationship Id="rId21" Type="http://schemas.openxmlformats.org/officeDocument/2006/relationships/hyperlink" Target="https://www.ochaopt.org/content/statement-un-coordinator-humanitarian-aid-and-development-activities-robert-piper-50th" TargetMode="External"/><Relationship Id="rId7" Type="http://schemas.openxmlformats.org/officeDocument/2006/relationships/hyperlink" Target="http://www.btselem.org/press_releases/20170614_joint_letter_on_gaza_electricity" TargetMode="External"/><Relationship Id="rId12" Type="http://schemas.openxmlformats.org/officeDocument/2006/relationships/hyperlink" Target="http://www.mezan.org/en/post/21936/Israeli+Forces+Kill+One+Palestinian+and+Injure+19" TargetMode="External"/><Relationship Id="rId17" Type="http://schemas.openxmlformats.org/officeDocument/2006/relationships/hyperlink" Target="https://uscpr.org/ten-years-can-you-imagine/" TargetMode="External"/><Relationship Id="rId2" Type="http://schemas.openxmlformats.org/officeDocument/2006/relationships/styles" Target="styles.xml"/><Relationship Id="rId16" Type="http://schemas.openxmlformats.org/officeDocument/2006/relationships/hyperlink" Target="https://www.map.org.uk/news/archive/post/677-on-10-year-anniversary-of-the-gaza-blockade-map-urges-action-to-prevent-humanitarian-collapse" TargetMode="External"/><Relationship Id="rId20" Type="http://schemas.openxmlformats.org/officeDocument/2006/relationships/hyperlink" Target="https://www.theglobeandmail.com/opinion/fifty-years-ago-an-israeli-occupation-foreseen/article35250276/" TargetMode="External"/><Relationship Id="rId1" Type="http://schemas.openxmlformats.org/officeDocument/2006/relationships/numbering" Target="numbering.xml"/><Relationship Id="rId6" Type="http://schemas.openxmlformats.org/officeDocument/2006/relationships/hyperlink" Target="https://www.amnestyusa.org/press-releases/gaza-looming-humanitarian-catastrophe-highlights-need-lift-israels-10-year-illegal-blockade/" TargetMode="External"/><Relationship Id="rId11" Type="http://schemas.openxmlformats.org/officeDocument/2006/relationships/hyperlink" Target="http://www.alhaq.org/advocacy/targets/third-party-states/1121-colonizing-the-occupied-palestinian-territory-fifty-years-of-israeli-impunity-fifty-years-of-international-failure-fifty-years-of-brutal-military-occupation" TargetMode="External"/><Relationship Id="rId5" Type="http://schemas.openxmlformats.org/officeDocument/2006/relationships/hyperlink" Target="https://unispal.un.org/ngoactionnews.nsf/1c0b3ab87dc4f2f8852568f8007759fd/2d784f56017165808525816000514566?OpenDocument" TargetMode="External"/><Relationship Id="rId15" Type="http://schemas.openxmlformats.org/officeDocument/2006/relationships/hyperlink" Target="https://www.map.org.uk/news/archive/post/674-how-can-a-new-uk-government-support-palestinian-health-and-dignity" TargetMode="External"/><Relationship Id="rId23" Type="http://schemas.openxmlformats.org/officeDocument/2006/relationships/theme" Target="theme/theme1.xml"/><Relationship Id="rId10" Type="http://schemas.openxmlformats.org/officeDocument/2006/relationships/hyperlink" Target="http://www.btselem.org/press_releases/20170613_gaza_electricity" TargetMode="External"/><Relationship Id="rId19" Type="http://schemas.openxmlformats.org/officeDocument/2006/relationships/hyperlink" Target="http://www.federacionpalestina.cl/noticia.php?id=2545" TargetMode="External"/><Relationship Id="rId4" Type="http://schemas.openxmlformats.org/officeDocument/2006/relationships/webSettings" Target="webSettings.xml"/><Relationship Id="rId9" Type="http://schemas.openxmlformats.org/officeDocument/2006/relationships/hyperlink" Target="http://www.indcatholicnews.com/news/32791" TargetMode="External"/><Relationship Id="rId14" Type="http://schemas.openxmlformats.org/officeDocument/2006/relationships/hyperlink" Target="https://unispal.un.org/ngoactionnews.nsf/1c0b3ab87dc4f2f8852568f8007759fd/72mag.com/fifty-years-on-its-time-for-a-conflict-resolution-in-palestine-israel/1280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2017-09-05T21:12:00Z</dcterms:created>
  <dcterms:modified xsi:type="dcterms:W3CDTF">2017-09-05T21:12:00Z</dcterms:modified>
</cp:coreProperties>
</file>